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411E0">
      <w:pPr>
        <w:kinsoku w:val="0"/>
        <w:overflowPunct w:val="0"/>
        <w:autoSpaceDE/>
        <w:autoSpaceDN/>
        <w:adjustRightInd/>
        <w:spacing w:line="301" w:lineRule="exact"/>
        <w:ind w:left="72"/>
        <w:jc w:val="center"/>
        <w:textAlignment w:val="baseline"/>
        <w:rPr>
          <w:b/>
          <w:bCs/>
          <w:spacing w:val="-8"/>
          <w:sz w:val="26"/>
          <w:szCs w:val="26"/>
          <w:lang w:val="es-ES" w:eastAsia="es-ES"/>
        </w:rPr>
      </w:pPr>
      <w:r>
        <w:rPr>
          <w:b/>
          <w:bCs/>
          <w:spacing w:val="-8"/>
          <w:sz w:val="26"/>
          <w:szCs w:val="26"/>
          <w:lang w:val="es-ES" w:eastAsia="es-ES"/>
        </w:rPr>
        <w:t>RESOLUCIÓN No. TAT-3166-2017</w:t>
      </w:r>
    </w:p>
    <w:p w:rsidR="00000000" w:rsidRDefault="00F411E0">
      <w:pPr>
        <w:kinsoku w:val="0"/>
        <w:overflowPunct w:val="0"/>
        <w:autoSpaceDE/>
        <w:autoSpaceDN/>
        <w:adjustRightInd/>
        <w:spacing w:before="387" w:line="301" w:lineRule="exact"/>
        <w:ind w:left="72"/>
        <w:textAlignment w:val="baseline"/>
        <w:rPr>
          <w:spacing w:val="8"/>
          <w:sz w:val="26"/>
          <w:szCs w:val="26"/>
          <w:lang w:val="es-ES" w:eastAsia="es-ES"/>
        </w:rPr>
      </w:pPr>
      <w:r>
        <w:rPr>
          <w:b/>
          <w:bCs/>
          <w:spacing w:val="8"/>
          <w:sz w:val="26"/>
          <w:szCs w:val="26"/>
          <w:lang w:val="es-ES" w:eastAsia="es-ES"/>
        </w:rPr>
        <w:t xml:space="preserve">TRIBUNAL ADMINISTRATIVO DE TRANSPORTE. </w:t>
      </w:r>
      <w:r>
        <w:rPr>
          <w:spacing w:val="8"/>
          <w:sz w:val="26"/>
          <w:szCs w:val="26"/>
          <w:lang w:val="es-ES" w:eastAsia="es-ES"/>
        </w:rPr>
        <w:t>San José, a las 10:30</w:t>
      </w:r>
    </w:p>
    <w:p w:rsidR="00000000" w:rsidRDefault="00F411E0">
      <w:pPr>
        <w:tabs>
          <w:tab w:val="left" w:leader="hyphen" w:pos="8784"/>
        </w:tabs>
        <w:kinsoku w:val="0"/>
        <w:overflowPunct w:val="0"/>
        <w:autoSpaceDE/>
        <w:autoSpaceDN/>
        <w:adjustRightInd/>
        <w:spacing w:before="50" w:line="296" w:lineRule="exact"/>
        <w:ind w:left="72"/>
        <w:textAlignment w:val="baseline"/>
        <w:rPr>
          <w:spacing w:val="2"/>
          <w:sz w:val="26"/>
          <w:szCs w:val="26"/>
          <w:lang w:val="es-ES" w:eastAsia="es-ES"/>
        </w:rPr>
      </w:pPr>
      <w:r>
        <w:rPr>
          <w:spacing w:val="2"/>
          <w:sz w:val="26"/>
          <w:szCs w:val="26"/>
          <w:lang w:val="es-ES" w:eastAsia="es-ES"/>
        </w:rPr>
        <w:t>horas del Primero de Febrero del Dos Mil Diecisiete.</w:t>
      </w:r>
      <w:r>
        <w:rPr>
          <w:spacing w:val="2"/>
          <w:sz w:val="26"/>
          <w:szCs w:val="26"/>
          <w:lang w:val="es-ES" w:eastAsia="es-ES"/>
        </w:rPr>
        <w:tab/>
      </w:r>
    </w:p>
    <w:p w:rsidR="00000000" w:rsidRDefault="00F411E0">
      <w:pPr>
        <w:kinsoku w:val="0"/>
        <w:overflowPunct w:val="0"/>
        <w:autoSpaceDE/>
        <w:autoSpaceDN/>
        <w:adjustRightInd/>
        <w:spacing w:before="327" w:line="348" w:lineRule="exact"/>
        <w:ind w:left="72" w:right="936"/>
        <w:jc w:val="both"/>
        <w:textAlignment w:val="baseline"/>
        <w:rPr>
          <w:sz w:val="24"/>
          <w:szCs w:val="24"/>
          <w:lang w:eastAsia="en-US"/>
        </w:rPr>
      </w:pPr>
      <w:r>
        <w:rPr>
          <w:spacing w:val="-3"/>
          <w:sz w:val="26"/>
          <w:szCs w:val="26"/>
          <w:lang w:val="es-ES" w:eastAsia="es-ES"/>
        </w:rPr>
        <w:t xml:space="preserve">Se conoce por este medio de </w:t>
      </w:r>
      <w:r>
        <w:rPr>
          <w:b/>
          <w:bCs/>
          <w:spacing w:val="-3"/>
          <w:sz w:val="26"/>
          <w:szCs w:val="26"/>
          <w:lang w:val="es-ES" w:eastAsia="es-ES"/>
        </w:rPr>
        <w:t xml:space="preserve">RECURSO DE APELACIÓN </w:t>
      </w:r>
      <w:r>
        <w:rPr>
          <w:spacing w:val="-3"/>
          <w:sz w:val="26"/>
          <w:szCs w:val="26"/>
          <w:lang w:val="es-ES" w:eastAsia="es-ES"/>
        </w:rPr>
        <w:t xml:space="preserve">en subsidio y de Petición de </w:t>
      </w:r>
      <w:r>
        <w:rPr>
          <w:b/>
          <w:bCs/>
          <w:spacing w:val="-3"/>
          <w:sz w:val="26"/>
          <w:szCs w:val="26"/>
          <w:lang w:val="es-ES" w:eastAsia="es-ES"/>
        </w:rPr>
        <w:t xml:space="preserve">NULIDAD </w:t>
      </w:r>
      <w:r>
        <w:rPr>
          <w:spacing w:val="-3"/>
          <w:sz w:val="26"/>
          <w:szCs w:val="26"/>
          <w:lang w:val="es-ES" w:eastAsia="es-ES"/>
        </w:rPr>
        <w:t xml:space="preserve">concomitante, presentados por el Señor </w:t>
      </w:r>
      <w:r w:rsidRPr="00F411E0">
        <w:rPr>
          <w:b/>
          <w:i/>
          <w:iCs/>
          <w:spacing w:val="-3"/>
          <w:sz w:val="26"/>
          <w:szCs w:val="26"/>
          <w:lang w:val="es-ES" w:eastAsia="es-ES"/>
        </w:rPr>
        <w:t>J</w:t>
      </w:r>
      <w:r>
        <w:rPr>
          <w:b/>
          <w:i/>
          <w:iCs/>
          <w:spacing w:val="-3"/>
          <w:sz w:val="26"/>
          <w:szCs w:val="26"/>
          <w:lang w:val="es-ES" w:eastAsia="es-ES"/>
        </w:rPr>
        <w:t>.A.M.P.</w:t>
      </w:r>
      <w:r>
        <w:rPr>
          <w:i/>
          <w:iCs/>
          <w:spacing w:val="-3"/>
          <w:sz w:val="26"/>
          <w:szCs w:val="26"/>
          <w:lang w:val="es-ES" w:eastAsia="es-ES"/>
        </w:rPr>
        <w:t xml:space="preserve">, </w:t>
      </w:r>
      <w:r>
        <w:rPr>
          <w:spacing w:val="-3"/>
          <w:sz w:val="26"/>
          <w:szCs w:val="26"/>
          <w:lang w:val="es-ES" w:eastAsia="es-ES"/>
        </w:rPr>
        <w:t>de calidades conocidas y portador de la cédula de identidad número …</w:t>
      </w:r>
      <w:r>
        <w:rPr>
          <w:spacing w:val="-3"/>
          <w:sz w:val="26"/>
          <w:szCs w:val="26"/>
          <w:lang w:val="es-ES" w:eastAsia="es-ES"/>
        </w:rPr>
        <w:t xml:space="preserve">, quien en su condición de Concesionario del Servicio Público de Taxi con la Placa No. </w:t>
      </w:r>
      <w:r>
        <w:rPr>
          <w:b/>
          <w:bCs/>
          <w:spacing w:val="-3"/>
          <w:sz w:val="26"/>
          <w:szCs w:val="26"/>
          <w:u w:val="single"/>
          <w:lang w:val="es-ES" w:eastAsia="es-ES"/>
        </w:rPr>
        <w:t>TSJ-XXXX</w:t>
      </w:r>
      <w:r>
        <w:rPr>
          <w:b/>
          <w:bCs/>
          <w:spacing w:val="-3"/>
          <w:sz w:val="26"/>
          <w:szCs w:val="26"/>
          <w:u w:val="single"/>
          <w:lang w:val="es-ES" w:eastAsia="es-ES"/>
        </w:rPr>
        <w:t>,</w:t>
      </w:r>
      <w:r>
        <w:rPr>
          <w:spacing w:val="-3"/>
          <w:sz w:val="26"/>
          <w:szCs w:val="26"/>
          <w:lang w:val="es-ES" w:eastAsia="es-ES"/>
        </w:rPr>
        <w:t xml:space="preserve"> objeta en lo conducente el Acuerdo No. 7.1.4 de la Sesión Ordinaria No. 51-2016 de la Junta Directiva del Consejo de Transporte Públic</w:t>
      </w:r>
      <w:r>
        <w:rPr>
          <w:spacing w:val="-3"/>
          <w:sz w:val="26"/>
          <w:szCs w:val="26"/>
          <w:lang w:val="es-ES" w:eastAsia="es-ES"/>
        </w:rPr>
        <w:t xml:space="preserve">o, de fecha 20 de Octubre del 2016.- </w:t>
      </w:r>
      <w:r w:rsidRPr="00F411E0">
        <w:rPr>
          <w:b/>
          <w:i/>
          <w:iCs/>
          <w:spacing w:val="-3"/>
          <w:sz w:val="26"/>
          <w:szCs w:val="26"/>
          <w:lang w:val="es-ES" w:eastAsia="es-ES"/>
        </w:rPr>
        <w:t>EXPEDIENTE No. TAT-010-17.</w:t>
      </w:r>
      <w:r w:rsidRPr="00F411E0">
        <w:rPr>
          <w:b/>
          <w:i/>
          <w:iCs/>
          <w:spacing w:val="-3"/>
          <w:sz w:val="26"/>
          <w:szCs w:val="26"/>
          <w:lang w:val="es-ES" w:eastAsia="es-ES"/>
        </w:rPr>
        <w:noBreakHyphen/>
      </w:r>
    </w:p>
    <w:p w:rsidR="00000000" w:rsidRDefault="00F411E0">
      <w:pPr>
        <w:kinsoku w:val="0"/>
        <w:overflowPunct w:val="0"/>
        <w:autoSpaceDE/>
        <w:autoSpaceDN/>
        <w:adjustRightInd/>
        <w:spacing w:before="344" w:line="283" w:lineRule="exact"/>
        <w:ind w:left="72"/>
        <w:jc w:val="center"/>
        <w:textAlignment w:val="baseline"/>
        <w:rPr>
          <w:i/>
          <w:iCs/>
          <w:spacing w:val="4"/>
          <w:sz w:val="26"/>
          <w:szCs w:val="26"/>
          <w:lang w:val="es-ES" w:eastAsia="es-ES"/>
        </w:rPr>
      </w:pPr>
      <w:r>
        <w:rPr>
          <w:i/>
          <w:iCs/>
          <w:spacing w:val="4"/>
          <w:sz w:val="26"/>
          <w:szCs w:val="26"/>
          <w:lang w:val="es-ES" w:eastAsia="es-ES"/>
        </w:rPr>
        <w:t>Resultando</w:t>
      </w:r>
    </w:p>
    <w:p w:rsidR="00000000" w:rsidRDefault="00F411E0">
      <w:pPr>
        <w:kinsoku w:val="0"/>
        <w:overflowPunct w:val="0"/>
        <w:autoSpaceDE/>
        <w:autoSpaceDN/>
        <w:adjustRightInd/>
        <w:spacing w:before="329" w:line="348" w:lineRule="exact"/>
        <w:ind w:left="72" w:right="936"/>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Mediante su Acuerdo No. 7.1.4 de su Sesión Ordinaria No. 51-2016, de fecha 20 de Octubre del 2016, luego del pertinente Procedimiento Ordinario en cuanto a la Concesión d</w:t>
      </w:r>
      <w:r>
        <w:rPr>
          <w:sz w:val="26"/>
          <w:szCs w:val="26"/>
          <w:lang w:val="es-ES" w:eastAsia="es-ES"/>
        </w:rPr>
        <w:t>e Taxi placas TSJ-XXXX</w:t>
      </w:r>
      <w:r>
        <w:rPr>
          <w:sz w:val="26"/>
          <w:szCs w:val="26"/>
          <w:lang w:val="es-ES" w:eastAsia="es-ES"/>
        </w:rPr>
        <w:t>, la Junta Directiva del Consejo de Transporte Público dispone No Aceptar un Cambio de Unidad (por Modelo o Antigüedad) Solicitado por el Concesionario Señor J.A.M.P.</w:t>
      </w:r>
      <w:r>
        <w:rPr>
          <w:sz w:val="26"/>
          <w:szCs w:val="26"/>
          <w:lang w:val="es-ES" w:eastAsia="es-ES"/>
        </w:rPr>
        <w:t xml:space="preserve"> y Declarar como Extinto el Derecho de Concesión alu</w:t>
      </w:r>
      <w:r>
        <w:rPr>
          <w:sz w:val="26"/>
          <w:szCs w:val="26"/>
          <w:lang w:val="es-ES" w:eastAsia="es-ES"/>
        </w:rPr>
        <w:t>dido (Folios 0009 y 00010 del Expediente del Caso).</w:t>
      </w:r>
    </w:p>
    <w:p w:rsidR="00000000" w:rsidRDefault="00F411E0" w:rsidP="00F411E0">
      <w:pPr>
        <w:kinsoku w:val="0"/>
        <w:overflowPunct w:val="0"/>
        <w:autoSpaceDE/>
        <w:autoSpaceDN/>
        <w:adjustRightInd/>
        <w:spacing w:before="313" w:line="337" w:lineRule="exact"/>
        <w:ind w:left="72" w:right="936"/>
        <w:jc w:val="both"/>
        <w:textAlignment w:val="baseline"/>
        <w:rPr>
          <w:rFonts w:ascii="Arial Narrow" w:hAnsi="Arial Narrow" w:cs="Arial Narrow"/>
          <w:sz w:val="23"/>
          <w:szCs w:val="23"/>
          <w:lang w:val="es-ES" w:eastAsia="es-ES"/>
        </w:rPr>
      </w:pPr>
      <w:r>
        <w:rPr>
          <w:b/>
          <w:bCs/>
          <w:sz w:val="26"/>
          <w:szCs w:val="26"/>
          <w:lang w:val="es-ES" w:eastAsia="es-ES"/>
        </w:rPr>
        <w:t xml:space="preserve">SEGUNDO.- </w:t>
      </w:r>
      <w:r>
        <w:rPr>
          <w:sz w:val="26"/>
          <w:szCs w:val="26"/>
          <w:lang w:val="es-ES" w:eastAsia="es-ES"/>
        </w:rPr>
        <w:t>Por medio de escrito de fecha 27 de Octubre del 2016, presentado ante la Ventanilla Única del Consejo de Transporte Público en fecha 28 de Octubre del 2016, al Expediente No. 334830, el Señ</w:t>
      </w:r>
      <w:r>
        <w:rPr>
          <w:sz w:val="26"/>
          <w:szCs w:val="26"/>
          <w:lang w:val="es-ES" w:eastAsia="es-ES"/>
        </w:rPr>
        <w:t>or M.P.</w:t>
      </w:r>
      <w:r>
        <w:rPr>
          <w:sz w:val="26"/>
          <w:szCs w:val="26"/>
          <w:lang w:val="es-ES" w:eastAsia="es-ES"/>
        </w:rPr>
        <w:t xml:space="preserve"> interpone formales Recursos de Revocatoria con Apelación en subsidio y Nulidad concomitante. Alegando una Mala Valoración de su Caso y, per se, Vicios en la Motivación y Fundamento de lo Actuado y Reiterando la Defensa presentada durante el </w:t>
      </w:r>
      <w:r>
        <w:rPr>
          <w:sz w:val="26"/>
          <w:szCs w:val="26"/>
          <w:lang w:val="es-ES" w:eastAsia="es-ES"/>
        </w:rPr>
        <w:t>Procedimiento Ordinario seguido en contra de su Concesión. Exponiendo que sí presentó en tiempo la Solicitud de Cambio de Unidad por Modelo y Pidió Prórroga para tal cambio y para la Renovación de su Concesión de Taxi en virtud de que la</w:t>
      </w:r>
    </w:p>
    <w:p w:rsidR="00000000" w:rsidRDefault="00F411E0">
      <w:pPr>
        <w:widowControl/>
        <w:rPr>
          <w:sz w:val="24"/>
          <w:szCs w:val="24"/>
        </w:rPr>
        <w:sectPr w:rsidR="00000000">
          <w:pgSz w:w="12269" w:h="15826"/>
          <w:pgMar w:top="1320" w:right="771" w:bottom="330" w:left="1598" w:header="720" w:footer="720" w:gutter="0"/>
          <w:cols w:space="720"/>
          <w:noEndnote/>
        </w:sectPr>
      </w:pPr>
    </w:p>
    <w:p w:rsidR="00000000" w:rsidRDefault="00F411E0">
      <w:pPr>
        <w:kinsoku w:val="0"/>
        <w:overflowPunct w:val="0"/>
        <w:autoSpaceDE/>
        <w:autoSpaceDN/>
        <w:adjustRightInd/>
        <w:spacing w:before="8" w:line="343" w:lineRule="exact"/>
        <w:ind w:left="72" w:right="72"/>
        <w:jc w:val="both"/>
        <w:textAlignment w:val="baseline"/>
        <w:rPr>
          <w:sz w:val="26"/>
          <w:szCs w:val="26"/>
          <w:lang w:val="es-ES" w:eastAsia="es-ES"/>
        </w:rPr>
      </w:pPr>
      <w:r>
        <w:rPr>
          <w:sz w:val="26"/>
          <w:szCs w:val="26"/>
          <w:lang w:val="es-ES" w:eastAsia="es-ES"/>
        </w:rPr>
        <w:lastRenderedPageBreak/>
        <w:t>misma se vio afectada por el Hecho de un Tercero y fue "Embargada" fuera de sus Posibilidades, lo cual le Impidió y/o Imposibilitó Realizar el Cambio de Unidad por Antigüedad y su Renovación de Concesió</w:t>
      </w:r>
      <w:r>
        <w:rPr>
          <w:sz w:val="26"/>
          <w:szCs w:val="26"/>
          <w:lang w:val="es-ES" w:eastAsia="es-ES"/>
        </w:rPr>
        <w:t>n con la pertinente Unidad en debido Rango de Modelo (Folios 0011 a 0017 del Expediente del Caso).</w:t>
      </w:r>
    </w:p>
    <w:p w:rsidR="00000000" w:rsidRDefault="00F411E0">
      <w:pPr>
        <w:kinsoku w:val="0"/>
        <w:overflowPunct w:val="0"/>
        <w:autoSpaceDE/>
        <w:autoSpaceDN/>
        <w:adjustRightInd/>
        <w:spacing w:before="352" w:line="343" w:lineRule="exact"/>
        <w:ind w:left="72" w:right="72"/>
        <w:jc w:val="both"/>
        <w:textAlignment w:val="baseline"/>
        <w:rPr>
          <w:spacing w:val="-2"/>
          <w:sz w:val="26"/>
          <w:szCs w:val="26"/>
          <w:lang w:val="es-ES" w:eastAsia="es-ES"/>
        </w:rPr>
      </w:pPr>
      <w:r>
        <w:rPr>
          <w:b/>
          <w:bCs/>
          <w:spacing w:val="-2"/>
          <w:sz w:val="26"/>
          <w:szCs w:val="26"/>
          <w:lang w:val="es-ES" w:eastAsia="es-ES"/>
        </w:rPr>
        <w:t xml:space="preserve">TERCERO.- </w:t>
      </w:r>
      <w:r>
        <w:rPr>
          <w:spacing w:val="-2"/>
          <w:sz w:val="26"/>
          <w:szCs w:val="26"/>
          <w:lang w:val="es-ES" w:eastAsia="es-ES"/>
        </w:rPr>
        <w:t>Analizada la Revocatoria y la Nulidad de Primera Instancia (Oficio DAJ 2016-004091 de su Dirección de Asesoría Jurídica), según su Acuerdo No. 7.7.</w:t>
      </w:r>
      <w:r>
        <w:rPr>
          <w:spacing w:val="-2"/>
          <w:sz w:val="26"/>
          <w:szCs w:val="26"/>
          <w:lang w:val="es-ES" w:eastAsia="es-ES"/>
        </w:rPr>
        <w:t>5 de su Sesión Ordinaria No. 62-2016 del 14 de Diciembre del 2016, la Junta Directiva del Consejo de Transporte Público RECHAZA tales Acciones Primarias incoadas por el Concesionario M.P.</w:t>
      </w:r>
      <w:r>
        <w:rPr>
          <w:spacing w:val="-2"/>
          <w:sz w:val="26"/>
          <w:szCs w:val="26"/>
          <w:lang w:val="es-ES" w:eastAsia="es-ES"/>
        </w:rPr>
        <w:t xml:space="preserve"> y dispone elevar el Caso para ante este Tribunal.</w:t>
      </w:r>
    </w:p>
    <w:p w:rsidR="00000000" w:rsidRDefault="00F411E0">
      <w:pPr>
        <w:kinsoku w:val="0"/>
        <w:overflowPunct w:val="0"/>
        <w:autoSpaceDE/>
        <w:autoSpaceDN/>
        <w:adjustRightInd/>
        <w:spacing w:before="346" w:line="343" w:lineRule="exact"/>
        <w:ind w:left="72" w:right="7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Re</w:t>
      </w:r>
      <w:r>
        <w:rPr>
          <w:sz w:val="26"/>
          <w:szCs w:val="26"/>
          <w:lang w:val="es-ES" w:eastAsia="es-ES"/>
        </w:rPr>
        <w:t>cibido el Caso de manas, analizado él mismo y conforme a los Términos y Prescripciones de Ley, procede a conocer este Tribunal.</w:t>
      </w:r>
    </w:p>
    <w:p w:rsidR="00000000" w:rsidRPr="00F411E0" w:rsidRDefault="00F411E0">
      <w:pPr>
        <w:kinsoku w:val="0"/>
        <w:overflowPunct w:val="0"/>
        <w:autoSpaceDE/>
        <w:autoSpaceDN/>
        <w:adjustRightInd/>
        <w:spacing w:before="394" w:line="295" w:lineRule="exact"/>
        <w:ind w:left="72" w:right="72"/>
        <w:textAlignment w:val="baseline"/>
        <w:rPr>
          <w:b/>
          <w:i/>
          <w:iCs/>
          <w:spacing w:val="5"/>
          <w:sz w:val="26"/>
          <w:szCs w:val="26"/>
          <w:lang w:val="es-ES" w:eastAsia="es-ES"/>
        </w:rPr>
      </w:pPr>
      <w:r w:rsidRPr="00F411E0">
        <w:rPr>
          <w:b/>
          <w:i/>
          <w:iCs/>
          <w:spacing w:val="5"/>
          <w:sz w:val="26"/>
          <w:szCs w:val="26"/>
          <w:lang w:val="es-ES" w:eastAsia="es-ES"/>
        </w:rPr>
        <w:t>REDACTA EL JUEZ Q</w:t>
      </w:r>
      <w:r w:rsidRPr="00F411E0">
        <w:rPr>
          <w:b/>
          <w:i/>
          <w:iCs/>
          <w:spacing w:val="5"/>
          <w:sz w:val="26"/>
          <w:szCs w:val="26"/>
          <w:lang w:val="es-ES" w:eastAsia="es-ES"/>
        </w:rPr>
        <w:t>UESADA AGUIRRE,</w:t>
      </w:r>
    </w:p>
    <w:p w:rsidR="00000000" w:rsidRPr="00F411E0" w:rsidRDefault="00F411E0">
      <w:pPr>
        <w:kinsoku w:val="0"/>
        <w:overflowPunct w:val="0"/>
        <w:autoSpaceDE/>
        <w:autoSpaceDN/>
        <w:adjustRightInd/>
        <w:spacing w:before="327" w:line="295" w:lineRule="exact"/>
        <w:ind w:left="72" w:right="72"/>
        <w:jc w:val="center"/>
        <w:textAlignment w:val="baseline"/>
        <w:rPr>
          <w:b/>
          <w:i/>
          <w:iCs/>
          <w:spacing w:val="1"/>
          <w:sz w:val="26"/>
          <w:szCs w:val="26"/>
          <w:lang w:val="es-ES" w:eastAsia="es-ES"/>
        </w:rPr>
      </w:pPr>
      <w:r w:rsidRPr="00F411E0">
        <w:rPr>
          <w:b/>
          <w:i/>
          <w:iCs/>
          <w:spacing w:val="1"/>
          <w:sz w:val="26"/>
          <w:szCs w:val="26"/>
          <w:lang w:val="es-ES" w:eastAsia="es-ES"/>
        </w:rPr>
        <w:t>Considerando</w:t>
      </w:r>
    </w:p>
    <w:p w:rsidR="00000000" w:rsidRDefault="00F411E0">
      <w:pPr>
        <w:numPr>
          <w:ilvl w:val="0"/>
          <w:numId w:val="1"/>
        </w:numPr>
        <w:kinsoku w:val="0"/>
        <w:overflowPunct w:val="0"/>
        <w:autoSpaceDE/>
        <w:autoSpaceDN/>
        <w:adjustRightInd/>
        <w:spacing w:before="351" w:line="343" w:lineRule="exact"/>
        <w:ind w:right="72"/>
        <w:jc w:val="both"/>
        <w:textAlignment w:val="baseline"/>
        <w:rPr>
          <w:sz w:val="26"/>
          <w:szCs w:val="26"/>
          <w:lang w:val="es-ES" w:eastAsia="es-ES"/>
        </w:rPr>
      </w:pPr>
      <w:r>
        <w:rPr>
          <w:b/>
          <w:bCs/>
          <w:sz w:val="26"/>
          <w:szCs w:val="26"/>
          <w:lang w:val="es-ES" w:eastAsia="es-ES"/>
        </w:rPr>
        <w:t xml:space="preserve">SOBRE LA COMPETENCIA: </w:t>
      </w:r>
      <w:r>
        <w:rPr>
          <w:sz w:val="26"/>
          <w:szCs w:val="26"/>
          <w:lang w:val="es-ES" w:eastAsia="es-ES"/>
        </w:rPr>
        <w:t>El Tribunal Administrativo de Transporte es el Ó</w:t>
      </w:r>
      <w:r>
        <w:rPr>
          <w:sz w:val="26"/>
          <w:szCs w:val="26"/>
          <w:lang w:val="es-ES" w:eastAsia="es-ES"/>
        </w:rPr>
        <w:t xml:space="preserve">rgano Competente para conocer y resolver el presente </w:t>
      </w:r>
      <w:r w:rsidRPr="00F411E0">
        <w:rPr>
          <w:b/>
          <w:sz w:val="22"/>
          <w:szCs w:val="22"/>
          <w:lang w:val="es-ES" w:eastAsia="es-ES"/>
        </w:rPr>
        <w:t>RECURSO DE APELACIÓN</w:t>
      </w:r>
      <w:r>
        <w:rPr>
          <w:sz w:val="22"/>
          <w:szCs w:val="22"/>
          <w:lang w:val="es-ES" w:eastAsia="es-ES"/>
        </w:rPr>
        <w:t xml:space="preserve"> </w:t>
      </w:r>
      <w:r>
        <w:rPr>
          <w:sz w:val="26"/>
          <w:szCs w:val="26"/>
          <w:lang w:val="es-ES" w:eastAsia="es-ES"/>
        </w:rPr>
        <w:t xml:space="preserve">de conformidad con el Artículo 22 de la Ley Reguladora del Servicio Público de Transporte Remunerado de Personas en Vehículos en la Modalidad de Taxi, No. 7969 de 22 de Diciembre de </w:t>
      </w:r>
      <w:r>
        <w:rPr>
          <w:sz w:val="26"/>
          <w:szCs w:val="26"/>
          <w:lang w:val="es-ES" w:eastAsia="es-ES"/>
        </w:rPr>
        <w:t xml:space="preserve">1999 y sus Reformas </w:t>
      </w:r>
      <w:r>
        <w:rPr>
          <w:i/>
          <w:iCs/>
          <w:sz w:val="26"/>
          <w:szCs w:val="26"/>
          <w:lang w:val="es-ES" w:eastAsia="es-ES"/>
        </w:rPr>
        <w:t xml:space="preserve">(Ley No. 8955); </w:t>
      </w:r>
      <w:r>
        <w:rPr>
          <w:sz w:val="26"/>
          <w:szCs w:val="26"/>
          <w:lang w:val="es-ES" w:eastAsia="es-ES"/>
        </w:rPr>
        <w:t>así como de la Nulidad concomitante, según los artículos 180 y 181 de la LGAP. -</w:t>
      </w:r>
    </w:p>
    <w:p w:rsidR="00000000" w:rsidRDefault="00F411E0">
      <w:pPr>
        <w:numPr>
          <w:ilvl w:val="0"/>
          <w:numId w:val="1"/>
        </w:numPr>
        <w:kinsoku w:val="0"/>
        <w:overflowPunct w:val="0"/>
        <w:autoSpaceDE/>
        <w:autoSpaceDN/>
        <w:adjustRightInd/>
        <w:spacing w:before="354" w:line="343" w:lineRule="exact"/>
        <w:ind w:right="72"/>
        <w:jc w:val="both"/>
        <w:textAlignment w:val="baseline"/>
        <w:rPr>
          <w:sz w:val="24"/>
          <w:szCs w:val="24"/>
          <w:lang w:eastAsia="en-US"/>
        </w:rPr>
      </w:pPr>
      <w:r>
        <w:rPr>
          <w:b/>
          <w:bCs/>
          <w:spacing w:val="-2"/>
          <w:sz w:val="26"/>
          <w:szCs w:val="26"/>
          <w:lang w:val="es-ES" w:eastAsia="es-ES"/>
        </w:rPr>
        <w:t xml:space="preserve">LA ADMISIBILIDAD DEL RECURSO: </w:t>
      </w:r>
      <w:r>
        <w:rPr>
          <w:b/>
          <w:bCs/>
          <w:spacing w:val="-2"/>
          <w:sz w:val="26"/>
          <w:szCs w:val="26"/>
          <w:u w:val="single"/>
          <w:lang w:val="es-ES" w:eastAsia="es-ES"/>
        </w:rPr>
        <w:t>En cuanto a la Legitimación:</w:t>
      </w:r>
      <w:r>
        <w:rPr>
          <w:spacing w:val="-2"/>
          <w:sz w:val="26"/>
          <w:szCs w:val="26"/>
          <w:lang w:val="es-ES" w:eastAsia="es-ES"/>
        </w:rPr>
        <w:t xml:space="preserve"> al Recurrente se le Cancela </w:t>
      </w:r>
      <w:r>
        <w:rPr>
          <w:i/>
          <w:iCs/>
          <w:spacing w:val="-2"/>
          <w:sz w:val="26"/>
          <w:szCs w:val="26"/>
          <w:lang w:val="es-ES" w:eastAsia="es-ES"/>
        </w:rPr>
        <w:t xml:space="preserve">(se tiene como Insubsistente) </w:t>
      </w:r>
      <w:r>
        <w:rPr>
          <w:spacing w:val="-2"/>
          <w:sz w:val="26"/>
          <w:szCs w:val="26"/>
          <w:lang w:val="es-ES" w:eastAsia="es-ES"/>
        </w:rPr>
        <w:t xml:space="preserve">deniega un Cambio de Unidad y concordantemente la Renovación de su Concesión de Taxi, por lo que cuenta con la Legitimación necesaria para actuar en el presente Asunto. </w:t>
      </w:r>
      <w:r>
        <w:rPr>
          <w:b/>
          <w:bCs/>
          <w:spacing w:val="-2"/>
          <w:sz w:val="26"/>
          <w:szCs w:val="26"/>
          <w:u w:val="single"/>
          <w:lang w:val="es-ES" w:eastAsia="es-ES"/>
        </w:rPr>
        <w:t>En cuanto al Plazo:</w:t>
      </w:r>
      <w:r>
        <w:rPr>
          <w:spacing w:val="-2"/>
          <w:sz w:val="26"/>
          <w:szCs w:val="26"/>
          <w:lang w:val="es-ES" w:eastAsia="es-ES"/>
        </w:rPr>
        <w:t xml:space="preserve"> El Recurso de Apelación fue presentado el día 28 de Octubre del 201</w:t>
      </w:r>
      <w:r>
        <w:rPr>
          <w:spacing w:val="-2"/>
          <w:sz w:val="26"/>
          <w:szCs w:val="26"/>
          <w:lang w:val="es-ES" w:eastAsia="es-ES"/>
        </w:rPr>
        <w:t xml:space="preserve">6 </w:t>
      </w:r>
      <w:r>
        <w:rPr>
          <w:i/>
          <w:iCs/>
          <w:spacing w:val="-2"/>
          <w:sz w:val="26"/>
          <w:szCs w:val="26"/>
          <w:lang w:val="es-ES" w:eastAsia="es-ES"/>
        </w:rPr>
        <w:t xml:space="preserve">(folio 0011 y ss. del Expediente de este Caso); </w:t>
      </w:r>
      <w:r>
        <w:rPr>
          <w:spacing w:val="-2"/>
          <w:sz w:val="26"/>
          <w:szCs w:val="26"/>
          <w:lang w:val="es-ES" w:eastAsia="es-ES"/>
        </w:rPr>
        <w:t xml:space="preserve">habiéndose comunicado el Acto Impugnado en fecha 21 de Octubre del 2016 </w:t>
      </w:r>
      <w:r>
        <w:rPr>
          <w:i/>
          <w:iCs/>
          <w:spacing w:val="-2"/>
          <w:sz w:val="26"/>
          <w:szCs w:val="26"/>
          <w:lang w:val="es-ES" w:eastAsia="es-ES"/>
        </w:rPr>
        <w:t xml:space="preserve">(folio 0020 del Expediente de este Caso). </w:t>
      </w:r>
      <w:r>
        <w:rPr>
          <w:spacing w:val="-2"/>
          <w:sz w:val="26"/>
          <w:szCs w:val="26"/>
          <w:lang w:val="es-ES" w:eastAsia="es-ES"/>
        </w:rPr>
        <w:t xml:space="preserve">Razón por la que debe tenerse como establecido dentro del Plazo a que alude el Artículo No. </w:t>
      </w:r>
      <w:r>
        <w:rPr>
          <w:spacing w:val="-2"/>
          <w:sz w:val="26"/>
          <w:szCs w:val="26"/>
          <w:lang w:val="es-ES" w:eastAsia="es-ES"/>
        </w:rPr>
        <w:t>11 de la Ley No. 7969.</w:t>
      </w:r>
      <w:r>
        <w:rPr>
          <w:spacing w:val="-2"/>
          <w:sz w:val="26"/>
          <w:szCs w:val="26"/>
          <w:lang w:val="es-ES" w:eastAsia="es-ES"/>
        </w:rPr>
        <w:noBreakHyphen/>
      </w:r>
    </w:p>
    <w:p w:rsidR="00000000" w:rsidRDefault="00F411E0">
      <w:pPr>
        <w:numPr>
          <w:ilvl w:val="0"/>
          <w:numId w:val="1"/>
        </w:numPr>
        <w:kinsoku w:val="0"/>
        <w:overflowPunct w:val="0"/>
        <w:autoSpaceDE/>
        <w:autoSpaceDN/>
        <w:adjustRightInd/>
        <w:spacing w:before="412" w:after="498" w:line="350" w:lineRule="exact"/>
        <w:ind w:right="72"/>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estiman como debidamente demostrados los siguientes hechos:</w:t>
      </w:r>
    </w:p>
    <w:p w:rsidR="00000000" w:rsidRDefault="00F411E0">
      <w:pPr>
        <w:widowControl/>
        <w:rPr>
          <w:sz w:val="24"/>
          <w:szCs w:val="24"/>
        </w:rPr>
        <w:sectPr w:rsidR="00000000">
          <w:pgSz w:w="12269" w:h="15826"/>
          <w:pgMar w:top="1380" w:right="1608" w:bottom="470" w:left="1661" w:header="720" w:footer="720" w:gutter="0"/>
          <w:cols w:space="720"/>
          <w:noEndnote/>
        </w:sectPr>
      </w:pPr>
    </w:p>
    <w:p w:rsidR="00000000" w:rsidRDefault="00F411E0">
      <w:pPr>
        <w:tabs>
          <w:tab w:val="right" w:pos="2664"/>
        </w:tabs>
        <w:kinsoku w:val="0"/>
        <w:overflowPunct w:val="0"/>
        <w:autoSpaceDE/>
        <w:autoSpaceDN/>
        <w:adjustRightInd/>
        <w:spacing w:before="3" w:line="301" w:lineRule="exact"/>
        <w:textAlignment w:val="baseline"/>
        <w:rPr>
          <w:b/>
          <w:bCs/>
          <w:sz w:val="26"/>
          <w:szCs w:val="26"/>
          <w:lang w:val="es-ES" w:eastAsia="es-ES"/>
        </w:rPr>
      </w:pPr>
      <w:r>
        <w:rPr>
          <w:i/>
          <w:iCs/>
          <w:sz w:val="22"/>
          <w:szCs w:val="22"/>
          <w:lang w:val="es-ES" w:eastAsia="es-ES"/>
        </w:rPr>
        <w:tab/>
      </w:r>
    </w:p>
    <w:p w:rsidR="00000000" w:rsidRDefault="00F411E0">
      <w:pPr>
        <w:widowControl/>
        <w:rPr>
          <w:sz w:val="24"/>
          <w:szCs w:val="24"/>
        </w:rPr>
        <w:sectPr w:rsidR="00000000">
          <w:type w:val="continuous"/>
          <w:pgSz w:w="12269" w:h="15826"/>
          <w:pgMar w:top="1380" w:right="1527" w:bottom="470" w:left="7862" w:header="720" w:footer="720" w:gutter="0"/>
          <w:cols w:space="720"/>
          <w:noEndnote/>
        </w:sectPr>
      </w:pPr>
    </w:p>
    <w:p w:rsidR="00000000" w:rsidRDefault="00F411E0">
      <w:pPr>
        <w:numPr>
          <w:ilvl w:val="0"/>
          <w:numId w:val="2"/>
        </w:numPr>
        <w:kinsoku w:val="0"/>
        <w:overflowPunct w:val="0"/>
        <w:autoSpaceDE/>
        <w:autoSpaceDN/>
        <w:adjustRightInd/>
        <w:spacing w:line="342" w:lineRule="exact"/>
        <w:ind w:right="936"/>
        <w:jc w:val="both"/>
        <w:textAlignment w:val="baseline"/>
        <w:rPr>
          <w:i/>
          <w:iCs/>
          <w:spacing w:val="-3"/>
          <w:sz w:val="26"/>
          <w:szCs w:val="26"/>
          <w:lang w:val="es-ES" w:eastAsia="es-ES"/>
        </w:rPr>
      </w:pPr>
      <w:r>
        <w:rPr>
          <w:i/>
          <w:iCs/>
          <w:spacing w:val="-3"/>
          <w:sz w:val="26"/>
          <w:szCs w:val="26"/>
          <w:lang w:val="es-ES" w:eastAsia="es-ES"/>
        </w:rPr>
        <w:lastRenderedPageBreak/>
        <w:t>Que mediante su Acue</w:t>
      </w:r>
      <w:r>
        <w:rPr>
          <w:i/>
          <w:iCs/>
          <w:spacing w:val="-3"/>
          <w:sz w:val="26"/>
          <w:szCs w:val="26"/>
          <w:lang w:val="es-ES" w:eastAsia="es-ES"/>
        </w:rPr>
        <w:t>rdo No. 7.1.4 de su Sesión Ordinaria No. 51-2016, de fecha 20 de Octubre del 2016, luego del pertinente Procedimiento Ordinario en cuanto a la Concesión de Taxi placas TSJ-XXXX</w:t>
      </w:r>
      <w:r>
        <w:rPr>
          <w:i/>
          <w:iCs/>
          <w:spacing w:val="-3"/>
          <w:sz w:val="26"/>
          <w:szCs w:val="26"/>
          <w:lang w:val="es-ES" w:eastAsia="es-ES"/>
        </w:rPr>
        <w:t>, la Junta Directiva del Consejo de Transporte Público dispone No Aceptar un Cam</w:t>
      </w:r>
      <w:r>
        <w:rPr>
          <w:i/>
          <w:iCs/>
          <w:spacing w:val="-3"/>
          <w:sz w:val="26"/>
          <w:szCs w:val="26"/>
          <w:lang w:val="es-ES" w:eastAsia="es-ES"/>
        </w:rPr>
        <w:t>bio de Unidad (por Modelo o Antigüedad) Solicitado por el Concesionario Señor J.A.M.P.</w:t>
      </w:r>
      <w:r>
        <w:rPr>
          <w:i/>
          <w:iCs/>
          <w:spacing w:val="-3"/>
          <w:sz w:val="26"/>
          <w:szCs w:val="26"/>
          <w:lang w:val="es-ES" w:eastAsia="es-ES"/>
        </w:rPr>
        <w:t xml:space="preserve"> y Declarar como Extinto el Derecho de Concesión aludido (Folios 0009 y 00010 del Expediente del Caso).</w:t>
      </w:r>
    </w:p>
    <w:p w:rsidR="00000000" w:rsidRDefault="00F411E0">
      <w:pPr>
        <w:numPr>
          <w:ilvl w:val="0"/>
          <w:numId w:val="2"/>
        </w:numPr>
        <w:kinsoku w:val="0"/>
        <w:overflowPunct w:val="0"/>
        <w:autoSpaceDE/>
        <w:autoSpaceDN/>
        <w:adjustRightInd/>
        <w:spacing w:before="345" w:line="344" w:lineRule="exact"/>
        <w:ind w:right="936"/>
        <w:jc w:val="both"/>
        <w:textAlignment w:val="baseline"/>
        <w:rPr>
          <w:i/>
          <w:iCs/>
          <w:spacing w:val="-3"/>
          <w:sz w:val="26"/>
          <w:szCs w:val="26"/>
          <w:lang w:val="es-ES" w:eastAsia="es-ES"/>
        </w:rPr>
      </w:pPr>
      <w:r>
        <w:rPr>
          <w:i/>
          <w:iCs/>
          <w:spacing w:val="-3"/>
          <w:sz w:val="26"/>
          <w:szCs w:val="26"/>
          <w:lang w:val="es-ES" w:eastAsia="es-ES"/>
        </w:rPr>
        <w:t>Que por medio de escrito de fecha 27 de Octubre de</w:t>
      </w:r>
      <w:r>
        <w:rPr>
          <w:i/>
          <w:iCs/>
          <w:spacing w:val="-3"/>
          <w:sz w:val="26"/>
          <w:szCs w:val="26"/>
          <w:lang w:val="es-ES" w:eastAsia="es-ES"/>
        </w:rPr>
        <w:t>l 2016, presentado ante la Ventanilla Única del Consejo de Transporte Público en fecha 28 de Octubre del 2016, al Expediente No. 334830, el Señor M.P.</w:t>
      </w:r>
      <w:r>
        <w:rPr>
          <w:i/>
          <w:iCs/>
          <w:spacing w:val="-3"/>
          <w:sz w:val="26"/>
          <w:szCs w:val="26"/>
          <w:lang w:val="es-ES" w:eastAsia="es-ES"/>
        </w:rPr>
        <w:t xml:space="preserve"> interpone formales Recursos de Revocatoria con Apelación en subsidio y Nulidad concomitante. Alega</w:t>
      </w:r>
      <w:r>
        <w:rPr>
          <w:i/>
          <w:iCs/>
          <w:spacing w:val="-3"/>
          <w:sz w:val="26"/>
          <w:szCs w:val="26"/>
          <w:lang w:val="es-ES" w:eastAsia="es-ES"/>
        </w:rPr>
        <w:t>ndo una Mala Valoración de su Caso y, per se, Vicios en la Motivación y Fundamento de lo Actuado y Reiterando la Defensa presentada durante el Procedimiento Ordinario seguido en contra de su Concesión. Exponiendo que sí presentó en tiempo la Solicitud de C</w:t>
      </w:r>
      <w:r>
        <w:rPr>
          <w:i/>
          <w:iCs/>
          <w:spacing w:val="-3"/>
          <w:sz w:val="26"/>
          <w:szCs w:val="26"/>
          <w:lang w:val="es-ES" w:eastAsia="es-ES"/>
        </w:rPr>
        <w:t>ambio de Unidad por Modelo y Pidió Prórroga para tal cambio y para la Renovación de su Concesión de Taxi en virtud de que la misma se vio afectada por el Hecho de un Tercero y fue "Embargada" fuera de sus Posibilidades Determinación, lo cual le Impidió y/o</w:t>
      </w:r>
      <w:r>
        <w:rPr>
          <w:i/>
          <w:iCs/>
          <w:spacing w:val="-3"/>
          <w:sz w:val="26"/>
          <w:szCs w:val="26"/>
          <w:lang w:val="es-ES" w:eastAsia="es-ES"/>
        </w:rPr>
        <w:t xml:space="preserve"> Imposibilitó Realizar el Cambio de Unidad por Antigüedad y su Renovación de Concesión con la pertinente Unidad en debido Rango de Modelo (Folios 0011 a 0017 del Expediente del Caso).</w:t>
      </w:r>
    </w:p>
    <w:p w:rsidR="00000000" w:rsidRDefault="00F411E0">
      <w:pPr>
        <w:numPr>
          <w:ilvl w:val="0"/>
          <w:numId w:val="2"/>
        </w:numPr>
        <w:kinsoku w:val="0"/>
        <w:overflowPunct w:val="0"/>
        <w:autoSpaceDE/>
        <w:autoSpaceDN/>
        <w:adjustRightInd/>
        <w:spacing w:before="325" w:line="344" w:lineRule="exact"/>
        <w:ind w:right="936"/>
        <w:jc w:val="both"/>
        <w:textAlignment w:val="baseline"/>
        <w:rPr>
          <w:i/>
          <w:iCs/>
          <w:spacing w:val="-2"/>
          <w:sz w:val="26"/>
          <w:szCs w:val="26"/>
          <w:lang w:val="es-ES" w:eastAsia="es-ES"/>
        </w:rPr>
      </w:pPr>
      <w:r>
        <w:rPr>
          <w:i/>
          <w:iCs/>
          <w:spacing w:val="-2"/>
          <w:sz w:val="26"/>
          <w:szCs w:val="26"/>
          <w:lang w:val="es-ES" w:eastAsia="es-ES"/>
        </w:rPr>
        <w:t>Que Analizada la Revocatoria y la Nulidad de Primera Instancia (Oficio DAJ 2016-004091 de su Dirección de Asesoría Jurídica), según su Acuerdo No. 7.7.5 de su Sesión Ordinaria No. 62-2016 del 14 de Diciembre del 2016, la Junta Directiva del Consejo de Tran</w:t>
      </w:r>
      <w:r>
        <w:rPr>
          <w:i/>
          <w:iCs/>
          <w:spacing w:val="-2"/>
          <w:sz w:val="26"/>
          <w:szCs w:val="26"/>
          <w:lang w:val="es-ES" w:eastAsia="es-ES"/>
        </w:rPr>
        <w:t>sporte Público RECHAZA tales Acciones Primarias incoadas por el Concesionario M.P.</w:t>
      </w:r>
      <w:r>
        <w:rPr>
          <w:i/>
          <w:iCs/>
          <w:spacing w:val="-2"/>
          <w:sz w:val="26"/>
          <w:szCs w:val="26"/>
          <w:lang w:val="es-ES" w:eastAsia="es-ES"/>
        </w:rPr>
        <w:t xml:space="preserve"> y dispone elevar el Caso para ante este Tribunal.</w:t>
      </w:r>
    </w:p>
    <w:p w:rsidR="00000000" w:rsidRDefault="00F411E0">
      <w:pPr>
        <w:numPr>
          <w:ilvl w:val="0"/>
          <w:numId w:val="3"/>
        </w:numPr>
        <w:kinsoku w:val="0"/>
        <w:overflowPunct w:val="0"/>
        <w:autoSpaceDE/>
        <w:autoSpaceDN/>
        <w:adjustRightInd/>
        <w:spacing w:before="511" w:line="301" w:lineRule="exact"/>
        <w:jc w:val="both"/>
        <w:textAlignment w:val="baseline"/>
        <w:rPr>
          <w:b/>
          <w:bCs/>
          <w:spacing w:val="-1"/>
          <w:sz w:val="26"/>
          <w:szCs w:val="26"/>
          <w:lang w:val="es-ES" w:eastAsia="es-ES"/>
        </w:rPr>
      </w:pPr>
      <w:r>
        <w:rPr>
          <w:b/>
          <w:bCs/>
          <w:spacing w:val="-1"/>
          <w:sz w:val="26"/>
          <w:szCs w:val="26"/>
          <w:lang w:val="es-ES" w:eastAsia="es-ES"/>
        </w:rPr>
        <w:t>HECHOS NO PROBADOS:</w:t>
      </w:r>
    </w:p>
    <w:p w:rsidR="00000000" w:rsidRDefault="00F411E0">
      <w:pPr>
        <w:kinsoku w:val="0"/>
        <w:overflowPunct w:val="0"/>
        <w:autoSpaceDE/>
        <w:autoSpaceDN/>
        <w:adjustRightInd/>
        <w:spacing w:line="632" w:lineRule="exact"/>
        <w:ind w:left="72" w:right="2592"/>
        <w:jc w:val="both"/>
        <w:textAlignment w:val="baseline"/>
        <w:rPr>
          <w:b/>
          <w:bCs/>
          <w:sz w:val="26"/>
          <w:szCs w:val="26"/>
          <w:lang w:val="es-ES" w:eastAsia="es-ES"/>
        </w:rPr>
      </w:pPr>
      <w:r>
        <w:rPr>
          <w:sz w:val="26"/>
          <w:szCs w:val="26"/>
          <w:lang w:val="es-ES" w:eastAsia="es-ES"/>
        </w:rPr>
        <w:t xml:space="preserve">No se tiene como tal Ninguno de Importancia a los presentes Efectos. </w:t>
      </w:r>
      <w:r>
        <w:rPr>
          <w:b/>
          <w:bCs/>
          <w:sz w:val="26"/>
          <w:szCs w:val="26"/>
          <w:lang w:val="es-ES" w:eastAsia="es-ES"/>
        </w:rPr>
        <w:t>5.- SOBRE EL FONDO:</w:t>
      </w:r>
    </w:p>
    <w:p w:rsidR="00000000" w:rsidRDefault="00F411E0">
      <w:pPr>
        <w:kinsoku w:val="0"/>
        <w:overflowPunct w:val="0"/>
        <w:autoSpaceDE/>
        <w:autoSpaceDN/>
        <w:adjustRightInd/>
        <w:spacing w:before="108" w:after="203" w:line="350" w:lineRule="exact"/>
        <w:ind w:left="72" w:right="936"/>
        <w:jc w:val="both"/>
        <w:textAlignment w:val="baseline"/>
        <w:rPr>
          <w:spacing w:val="-1"/>
          <w:sz w:val="26"/>
          <w:szCs w:val="26"/>
          <w:lang w:val="es-ES" w:eastAsia="es-ES"/>
        </w:rPr>
      </w:pPr>
      <w:r>
        <w:rPr>
          <w:spacing w:val="-1"/>
          <w:sz w:val="26"/>
          <w:szCs w:val="26"/>
          <w:lang w:val="es-ES" w:eastAsia="es-ES"/>
        </w:rPr>
        <w:t>E</w:t>
      </w:r>
      <w:r>
        <w:rPr>
          <w:spacing w:val="-1"/>
          <w:sz w:val="26"/>
          <w:szCs w:val="26"/>
          <w:lang w:val="es-ES" w:eastAsia="es-ES"/>
        </w:rPr>
        <w:t>n este caso se tienen que el Concesionario de Taxi J.A.M.P.</w:t>
      </w:r>
      <w:r>
        <w:rPr>
          <w:spacing w:val="-1"/>
          <w:sz w:val="26"/>
          <w:szCs w:val="26"/>
          <w:lang w:val="es-ES" w:eastAsia="es-ES"/>
        </w:rPr>
        <w:t>, detentante de la Placa TSJ-XXXX</w:t>
      </w:r>
      <w:r>
        <w:rPr>
          <w:spacing w:val="-1"/>
          <w:sz w:val="26"/>
          <w:szCs w:val="26"/>
          <w:lang w:val="es-ES" w:eastAsia="es-ES"/>
        </w:rPr>
        <w:t>, para el año 2014 y según sus Compromisos y Obligaciones como</w:t>
      </w:r>
      <w:r>
        <w:rPr>
          <w:spacing w:val="-1"/>
          <w:sz w:val="26"/>
          <w:szCs w:val="26"/>
          <w:lang w:val="es-ES" w:eastAsia="es-ES"/>
        </w:rPr>
        <w:t xml:space="preserve"> </w:t>
      </w:r>
      <w:r>
        <w:rPr>
          <w:spacing w:val="-1"/>
          <w:sz w:val="26"/>
          <w:szCs w:val="26"/>
          <w:lang w:val="es-ES" w:eastAsia="es-ES"/>
        </w:rPr>
        <w:t>C</w:t>
      </w:r>
      <w:r>
        <w:rPr>
          <w:spacing w:val="-1"/>
          <w:sz w:val="26"/>
          <w:szCs w:val="26"/>
          <w:lang w:val="es-ES" w:eastAsia="es-ES"/>
        </w:rPr>
        <w:t xml:space="preserve">oncesionario, debía de Realizar un Cambio de la Unidad o Vehículo con el cual </w:t>
      </w:r>
      <w:r>
        <w:rPr>
          <w:spacing w:val="-1"/>
          <w:sz w:val="26"/>
          <w:szCs w:val="26"/>
          <w:lang w:val="es-ES" w:eastAsia="es-ES"/>
        </w:rPr>
        <w:t>v</w:t>
      </w:r>
      <w:r>
        <w:rPr>
          <w:spacing w:val="-1"/>
          <w:sz w:val="26"/>
          <w:szCs w:val="26"/>
          <w:lang w:val="es-ES" w:eastAsia="es-ES"/>
        </w:rPr>
        <w:t xml:space="preserve">enía </w:t>
      </w:r>
      <w:r>
        <w:rPr>
          <w:spacing w:val="-1"/>
          <w:sz w:val="26"/>
          <w:szCs w:val="26"/>
          <w:lang w:val="es-ES" w:eastAsia="es-ES"/>
        </w:rPr>
        <w:t>Operando, debido a que él mismo era modelo</w:t>
      </w:r>
    </w:p>
    <w:p w:rsidR="00000000" w:rsidRDefault="00F411E0">
      <w:pPr>
        <w:widowControl/>
        <w:rPr>
          <w:sz w:val="24"/>
          <w:szCs w:val="24"/>
        </w:rPr>
        <w:sectPr w:rsidR="00000000">
          <w:pgSz w:w="12269" w:h="15754"/>
          <w:pgMar w:top="1280" w:right="738" w:bottom="338" w:left="1631" w:header="720" w:footer="720" w:gutter="0"/>
          <w:cols w:space="720"/>
          <w:noEndnote/>
        </w:sectPr>
      </w:pPr>
    </w:p>
    <w:p w:rsidR="00000000" w:rsidRDefault="00F411E0">
      <w:pPr>
        <w:kinsoku w:val="0"/>
        <w:overflowPunct w:val="0"/>
        <w:autoSpaceDE/>
        <w:autoSpaceDN/>
        <w:adjustRightInd/>
        <w:spacing w:before="25" w:line="342" w:lineRule="exact"/>
        <w:ind w:left="72" w:right="936"/>
        <w:jc w:val="both"/>
        <w:textAlignment w:val="baseline"/>
        <w:rPr>
          <w:sz w:val="26"/>
          <w:szCs w:val="26"/>
          <w:lang w:val="es-ES" w:eastAsia="es-ES"/>
        </w:rPr>
      </w:pPr>
      <w:r>
        <w:rPr>
          <w:sz w:val="26"/>
          <w:szCs w:val="26"/>
          <w:lang w:val="es-ES" w:eastAsia="es-ES"/>
        </w:rPr>
        <w:lastRenderedPageBreak/>
        <w:t>1</w:t>
      </w:r>
      <w:r>
        <w:rPr>
          <w:sz w:val="26"/>
          <w:szCs w:val="26"/>
          <w:lang w:val="es-ES" w:eastAsia="es-ES"/>
        </w:rPr>
        <w:t xml:space="preserve">999 </w:t>
      </w:r>
      <w:r>
        <w:rPr>
          <w:i/>
          <w:iCs/>
          <w:sz w:val="26"/>
          <w:szCs w:val="26"/>
          <w:lang w:val="es-ES" w:eastAsia="es-ES"/>
        </w:rPr>
        <w:t xml:space="preserve">(Cambio de Vehículo por Antigüedad). </w:t>
      </w:r>
      <w:r>
        <w:rPr>
          <w:sz w:val="26"/>
          <w:szCs w:val="26"/>
          <w:lang w:val="es-ES" w:eastAsia="es-ES"/>
        </w:rPr>
        <w:t>Así como debía de Realizar la Renovació</w:t>
      </w:r>
      <w:r>
        <w:rPr>
          <w:sz w:val="26"/>
          <w:szCs w:val="26"/>
          <w:lang w:val="es-ES" w:eastAsia="es-ES"/>
        </w:rPr>
        <w:t>n de su Concesión de Taxi aludida. Para lo cual debía de Contar con la Unidad de Operación pertinente.</w:t>
      </w:r>
    </w:p>
    <w:p w:rsidR="00000000" w:rsidRDefault="00F411E0">
      <w:pPr>
        <w:kinsoku w:val="0"/>
        <w:overflowPunct w:val="0"/>
        <w:autoSpaceDE/>
        <w:autoSpaceDN/>
        <w:adjustRightInd/>
        <w:spacing w:before="399" w:line="342" w:lineRule="exact"/>
        <w:ind w:left="72" w:right="864"/>
        <w:jc w:val="both"/>
        <w:textAlignment w:val="baseline"/>
        <w:rPr>
          <w:spacing w:val="-1"/>
          <w:sz w:val="26"/>
          <w:szCs w:val="26"/>
          <w:lang w:val="es-ES" w:eastAsia="es-ES"/>
        </w:rPr>
      </w:pPr>
      <w:r>
        <w:rPr>
          <w:spacing w:val="-1"/>
          <w:sz w:val="26"/>
          <w:szCs w:val="26"/>
          <w:lang w:val="es-ES" w:eastAsia="es-ES"/>
        </w:rPr>
        <w:t>Siendo claro que en dicho año (2014) Don J.A.</w:t>
      </w:r>
      <w:r>
        <w:rPr>
          <w:spacing w:val="-1"/>
          <w:sz w:val="26"/>
          <w:szCs w:val="26"/>
          <w:lang w:val="es-ES" w:eastAsia="es-ES"/>
        </w:rPr>
        <w:t xml:space="preserve"> realiza su Gestión de Cambio de Unidad, según el Expediente No. 291867 de la Ventanilla única del C</w:t>
      </w:r>
      <w:r>
        <w:rPr>
          <w:spacing w:val="-1"/>
          <w:sz w:val="26"/>
          <w:szCs w:val="26"/>
          <w:lang w:val="es-ES" w:eastAsia="es-ES"/>
        </w:rPr>
        <w:t>onsejo de Transporte Público, de fecha 05 de Diciembre del 2014. Misma que se Reitera al Expediente No. 329176 del 10 de Mayo del año 2016 (ver folios 005 al 007 del Expediente de este Caso). Gestión primaria, la del año 2014, que se ve afectada por un sit</w:t>
      </w:r>
      <w:r>
        <w:rPr>
          <w:spacing w:val="-1"/>
          <w:sz w:val="26"/>
          <w:szCs w:val="26"/>
          <w:lang w:val="es-ES" w:eastAsia="es-ES"/>
        </w:rPr>
        <w:t>uación particular que se genera en cuanto a la Concesión del hoy recurrente. Situación que importa que el Vehículo Taxi con que él mismo Operaba y que compró con un Gravamen Prendario a cuestas, por situaciones relacionadas con la Deudora Prendaria, fue em</w:t>
      </w:r>
      <w:r>
        <w:rPr>
          <w:spacing w:val="-1"/>
          <w:sz w:val="26"/>
          <w:szCs w:val="26"/>
          <w:lang w:val="es-ES" w:eastAsia="es-ES"/>
        </w:rPr>
        <w:t>bargado junto con las Placas de la Concesión. Embargo aplicado y Practicado por un Tercero diverso al mismo Acreedor Prendario. Debiendo D.J.A.</w:t>
      </w:r>
      <w:r>
        <w:rPr>
          <w:spacing w:val="-1"/>
          <w:sz w:val="26"/>
          <w:szCs w:val="26"/>
          <w:lang w:val="es-ES" w:eastAsia="es-ES"/>
        </w:rPr>
        <w:t xml:space="preserve"> Participar en el Proceso Judicial respectivo en defensa de sus Derechos e Intereses. Y constancia en e</w:t>
      </w:r>
      <w:r>
        <w:rPr>
          <w:spacing w:val="-1"/>
          <w:sz w:val="26"/>
          <w:szCs w:val="26"/>
          <w:lang w:val="es-ES" w:eastAsia="es-ES"/>
        </w:rPr>
        <w:t xml:space="preserve">l Expediente de este Caso que él mismo Gestionó Diligentemente en Procura de Liberar su Concesión del Embargo Indebidamente Practicado sobre la misma </w:t>
      </w:r>
      <w:r>
        <w:rPr>
          <w:i/>
          <w:iCs/>
          <w:spacing w:val="-1"/>
          <w:sz w:val="26"/>
          <w:szCs w:val="26"/>
          <w:lang w:val="es-ES" w:eastAsia="es-ES"/>
        </w:rPr>
        <w:t xml:space="preserve">(tanto en sede Civil-Comercial como Penal), </w:t>
      </w:r>
      <w:r>
        <w:rPr>
          <w:spacing w:val="-1"/>
          <w:sz w:val="26"/>
          <w:szCs w:val="26"/>
          <w:lang w:val="es-ES" w:eastAsia="es-ES"/>
        </w:rPr>
        <w:t xml:space="preserve">tal como lo reconoce el órgano Director del Procedimiento </w:t>
      </w:r>
      <w:r>
        <w:rPr>
          <w:i/>
          <w:iCs/>
          <w:spacing w:val="-1"/>
          <w:sz w:val="26"/>
          <w:szCs w:val="26"/>
          <w:lang w:val="es-ES" w:eastAsia="es-ES"/>
        </w:rPr>
        <w:t>(ver</w:t>
      </w:r>
      <w:r>
        <w:rPr>
          <w:i/>
          <w:iCs/>
          <w:spacing w:val="-1"/>
          <w:sz w:val="26"/>
          <w:szCs w:val="26"/>
          <w:lang w:val="es-ES" w:eastAsia="es-ES"/>
        </w:rPr>
        <w:t xml:space="preserve"> página 14 del Oficio DAJ-2016003479 del mismo, folio 0027 vuelto del Expediente de este Caso). </w:t>
      </w:r>
      <w:r>
        <w:rPr>
          <w:spacing w:val="-1"/>
          <w:sz w:val="26"/>
          <w:szCs w:val="26"/>
          <w:lang w:val="es-ES" w:eastAsia="es-ES"/>
        </w:rPr>
        <w:t>Así como consta la Oposición del Acreedor Ejecutante y su Renuencia Total y la Afectación que produjo al Concesionario en cuestión. Todo ello dentro del marco d</w:t>
      </w:r>
      <w:r>
        <w:rPr>
          <w:spacing w:val="-1"/>
          <w:sz w:val="26"/>
          <w:szCs w:val="26"/>
          <w:lang w:val="es-ES" w:eastAsia="es-ES"/>
        </w:rPr>
        <w:t>e nuestra Justicia Judicial, el cual no es ni Pronto ni Cumplido. Dilatando lo Referido un Tiempo en el que se Imposibilitó por Acciones de un Tercero, fuera de su Dominio, Control y/o Responsabilidad, el que el Concesionario M.P.</w:t>
      </w:r>
      <w:r>
        <w:rPr>
          <w:spacing w:val="-1"/>
          <w:sz w:val="26"/>
          <w:szCs w:val="26"/>
          <w:lang w:val="es-ES" w:eastAsia="es-ES"/>
        </w:rPr>
        <w:t xml:space="preserve"> pudiera Concretar </w:t>
      </w:r>
      <w:r>
        <w:rPr>
          <w:spacing w:val="-1"/>
          <w:sz w:val="26"/>
          <w:szCs w:val="26"/>
          <w:lang w:val="es-ES" w:eastAsia="es-ES"/>
        </w:rPr>
        <w:t xml:space="preserve">el Cambio de su Unidad y, </w:t>
      </w:r>
      <w:r>
        <w:rPr>
          <w:i/>
          <w:iCs/>
          <w:spacing w:val="-1"/>
          <w:sz w:val="26"/>
          <w:szCs w:val="26"/>
          <w:lang w:val="es-ES" w:eastAsia="es-ES"/>
        </w:rPr>
        <w:t xml:space="preserve">per se, </w:t>
      </w:r>
      <w:r>
        <w:rPr>
          <w:spacing w:val="-1"/>
          <w:sz w:val="26"/>
          <w:szCs w:val="26"/>
          <w:lang w:val="es-ES" w:eastAsia="es-ES"/>
        </w:rPr>
        <w:t>de Formalizar la Renovación de su Concesión ya con la Nueva Unidad Requerida. Situaciones ante las cuales, según consta en los Atestados del Caso, él mismo Gestionó para que se le diera Tiempo debido. Inclusive, al. Expedi</w:t>
      </w:r>
      <w:r>
        <w:rPr>
          <w:spacing w:val="-1"/>
          <w:sz w:val="26"/>
          <w:szCs w:val="26"/>
          <w:lang w:val="es-ES" w:eastAsia="es-ES"/>
        </w:rPr>
        <w:t>ente No. 293737 de la Ventanilla única del Consejo de Transporte Público Solicitó la Reprogramación de su Cita de Firma y Formalización de su Concesión de Taxi hasta que Terminaran los Trámites de Cambio de Unidad. Visualizándose en la especie que un Cesio</w:t>
      </w:r>
      <w:r>
        <w:rPr>
          <w:spacing w:val="-1"/>
          <w:sz w:val="26"/>
          <w:szCs w:val="26"/>
          <w:lang w:val="es-ES" w:eastAsia="es-ES"/>
        </w:rPr>
        <w:t>nario de un Crédito Prendario sobre la Unidad Placas TSJ-XXXX</w:t>
      </w:r>
      <w:r>
        <w:rPr>
          <w:spacing w:val="-1"/>
          <w:sz w:val="26"/>
          <w:szCs w:val="26"/>
          <w:lang w:val="es-ES" w:eastAsia="es-ES"/>
        </w:rPr>
        <w:t>, Ejerció Acciones Judiciales de Cobro y Acciones Excesivas y de Hecho de Retención de la Concesión señalada. Todo más allá de las Responsabilidades y/o Posibilidades del Concesionario Afectado.</w:t>
      </w:r>
    </w:p>
    <w:p w:rsidR="00000000" w:rsidRDefault="00F411E0">
      <w:pPr>
        <w:widowControl/>
        <w:rPr>
          <w:sz w:val="24"/>
          <w:szCs w:val="24"/>
        </w:rPr>
        <w:sectPr w:rsidR="00000000">
          <w:pgSz w:w="12269" w:h="15754"/>
          <w:pgMar w:top="1360" w:right="747" w:bottom="257" w:left="1622" w:header="720" w:footer="720" w:gutter="0"/>
          <w:cols w:space="720"/>
          <w:noEndnote/>
        </w:sectPr>
      </w:pPr>
    </w:p>
    <w:p w:rsidR="00000000" w:rsidRDefault="00F411E0">
      <w:pPr>
        <w:kinsoku w:val="0"/>
        <w:overflowPunct w:val="0"/>
        <w:autoSpaceDE/>
        <w:autoSpaceDN/>
        <w:adjustRightInd/>
        <w:spacing w:line="344" w:lineRule="exact"/>
        <w:ind w:left="72" w:right="936"/>
        <w:jc w:val="both"/>
        <w:textAlignment w:val="baseline"/>
        <w:rPr>
          <w:spacing w:val="-2"/>
          <w:sz w:val="26"/>
          <w:szCs w:val="26"/>
          <w:lang w:val="es-ES" w:eastAsia="es-ES"/>
        </w:rPr>
      </w:pPr>
      <w:r>
        <w:rPr>
          <w:spacing w:val="-2"/>
          <w:sz w:val="26"/>
          <w:szCs w:val="26"/>
          <w:lang w:val="es-ES" w:eastAsia="es-ES"/>
        </w:rPr>
        <w:lastRenderedPageBreak/>
        <w:t>Mas no obstante lo antes resumido y dada las particularidades del Caso, en el ámbito del Conse</w:t>
      </w:r>
      <w:r>
        <w:rPr>
          <w:spacing w:val="-2"/>
          <w:sz w:val="26"/>
          <w:szCs w:val="26"/>
          <w:lang w:val="es-ES" w:eastAsia="es-ES"/>
        </w:rPr>
        <w:t xml:space="preserve">jo de Transporte Público, pese a Tener Claros los Hechos del Asunto, pero sin realizar </w:t>
      </w:r>
      <w:r>
        <w:rPr>
          <w:i/>
          <w:iCs/>
          <w:spacing w:val="-2"/>
          <w:sz w:val="26"/>
          <w:szCs w:val="26"/>
          <w:lang w:val="es-ES" w:eastAsia="es-ES"/>
        </w:rPr>
        <w:t xml:space="preserve">-a estima de este Tribunal- </w:t>
      </w:r>
      <w:r>
        <w:rPr>
          <w:spacing w:val="-2"/>
          <w:sz w:val="26"/>
          <w:szCs w:val="26"/>
          <w:lang w:val="es-ES" w:eastAsia="es-ES"/>
        </w:rPr>
        <w:t>una Valoración de las Consecuencias Jurídicas de la Acción del Tercero que vino a Afectar la Operación del Servicio Público de taxi por parte del Concesionario M.P.</w:t>
      </w:r>
      <w:r>
        <w:rPr>
          <w:spacing w:val="-2"/>
          <w:sz w:val="26"/>
          <w:szCs w:val="26"/>
          <w:lang w:val="es-ES" w:eastAsia="es-ES"/>
        </w:rPr>
        <w:t>, al mismo se le determina como Responsable de algo que él NO Generó y que Escapaba a</w:t>
      </w:r>
      <w:r>
        <w:rPr>
          <w:spacing w:val="-2"/>
          <w:sz w:val="26"/>
          <w:szCs w:val="26"/>
          <w:lang w:val="es-ES" w:eastAsia="es-ES"/>
        </w:rPr>
        <w:t xml:space="preserve"> su dominio, manejo y control. Lo cual no es ni Justo, ni concordante con lo determinado por la Teoría de la Responsabilidad, según la cual los Hechos de Tercero y aquellas Situaciones de Fuerza Mayor y/o Caso Fortuito, Ajenas al Dominio y Control de una P</w:t>
      </w:r>
      <w:r>
        <w:rPr>
          <w:spacing w:val="-2"/>
          <w:sz w:val="26"/>
          <w:szCs w:val="26"/>
          <w:lang w:val="es-ES" w:eastAsia="es-ES"/>
        </w:rPr>
        <w:t xml:space="preserve">ersona Operan como Justificantes y/o Eximentes de Responsabilidad </w:t>
      </w:r>
      <w:r>
        <w:rPr>
          <w:i/>
          <w:iCs/>
          <w:spacing w:val="-2"/>
          <w:sz w:val="26"/>
          <w:szCs w:val="26"/>
          <w:lang w:val="es-ES" w:eastAsia="es-ES"/>
        </w:rPr>
        <w:t xml:space="preserve">(en tal sentido ver el artículo 190 de la LGAP). </w:t>
      </w:r>
      <w:r>
        <w:rPr>
          <w:spacing w:val="-2"/>
          <w:sz w:val="26"/>
          <w:szCs w:val="26"/>
          <w:lang w:val="es-ES" w:eastAsia="es-ES"/>
        </w:rPr>
        <w:t>No siendo el Concesionario M.P.</w:t>
      </w:r>
      <w:r>
        <w:rPr>
          <w:spacing w:val="-2"/>
          <w:sz w:val="26"/>
          <w:szCs w:val="26"/>
          <w:lang w:val="es-ES" w:eastAsia="es-ES"/>
        </w:rPr>
        <w:t xml:space="preserve"> ciertamente Responsable de la Concatenación de Hechos que afectaron su Concesión. Amén de que son Evid</w:t>
      </w:r>
      <w:r>
        <w:rPr>
          <w:spacing w:val="-2"/>
          <w:sz w:val="26"/>
          <w:szCs w:val="26"/>
          <w:lang w:val="es-ES" w:eastAsia="es-ES"/>
        </w:rPr>
        <w:t>entes sus Acciones para Procurar en Sede Judicial Liberar su Vehículo. Mismas que por cuestiones fuera de su alcance no dieron su fruto de manera rápida. Lo cual nunca le puede se Reprochable.</w:t>
      </w:r>
    </w:p>
    <w:p w:rsidR="00000000" w:rsidRDefault="00F411E0">
      <w:pPr>
        <w:kinsoku w:val="0"/>
        <w:overflowPunct w:val="0"/>
        <w:autoSpaceDE/>
        <w:autoSpaceDN/>
        <w:adjustRightInd/>
        <w:spacing w:before="326" w:line="347" w:lineRule="exact"/>
        <w:ind w:left="72" w:right="936"/>
        <w:jc w:val="both"/>
        <w:textAlignment w:val="baseline"/>
        <w:rPr>
          <w:spacing w:val="-2"/>
          <w:sz w:val="26"/>
          <w:szCs w:val="26"/>
          <w:lang w:val="es-ES" w:eastAsia="es-ES"/>
        </w:rPr>
      </w:pPr>
      <w:r>
        <w:rPr>
          <w:spacing w:val="-2"/>
          <w:sz w:val="26"/>
          <w:szCs w:val="26"/>
          <w:lang w:val="es-ES" w:eastAsia="es-ES"/>
        </w:rPr>
        <w:t>Estima así este Tribunal que han mediado en la especie Hechos d</w:t>
      </w:r>
      <w:r>
        <w:rPr>
          <w:spacing w:val="-2"/>
          <w:sz w:val="26"/>
          <w:szCs w:val="26"/>
          <w:lang w:val="es-ES" w:eastAsia="es-ES"/>
        </w:rPr>
        <w:t>e Terceros, así como Hechos del Todo Fortuitos y Ajenos a la Voluntad y al Control del Concesionario M.P.</w:t>
      </w:r>
      <w:r>
        <w:rPr>
          <w:spacing w:val="-2"/>
          <w:sz w:val="26"/>
          <w:szCs w:val="26"/>
          <w:lang w:val="es-ES" w:eastAsia="es-ES"/>
        </w:rPr>
        <w:t>, los cuales "Justifican" su Situación. Mismos que pese a ser bien Detallados y Enunciados por el Órgano Director del Procedimiento llevado en c</w:t>
      </w:r>
      <w:r>
        <w:rPr>
          <w:spacing w:val="-2"/>
          <w:sz w:val="26"/>
          <w:szCs w:val="26"/>
          <w:lang w:val="es-ES" w:eastAsia="es-ES"/>
        </w:rPr>
        <w:t xml:space="preserve">ontra del Concesionario aludido, NO SON DEBIDAMENTE APLICADOS </w:t>
      </w:r>
      <w:r>
        <w:rPr>
          <w:i/>
          <w:iCs/>
          <w:spacing w:val="-2"/>
          <w:sz w:val="26"/>
          <w:szCs w:val="26"/>
          <w:lang w:val="es-ES" w:eastAsia="es-ES"/>
        </w:rPr>
        <w:t xml:space="preserve">(Presunción de Buena Fe) </w:t>
      </w:r>
      <w:r>
        <w:rPr>
          <w:spacing w:val="-2"/>
          <w:sz w:val="26"/>
          <w:szCs w:val="26"/>
          <w:lang w:val="es-ES" w:eastAsia="es-ES"/>
        </w:rPr>
        <w:t>al Resolver de su Caso.</w:t>
      </w:r>
    </w:p>
    <w:p w:rsidR="00000000" w:rsidRDefault="00F411E0" w:rsidP="00F411E0">
      <w:pPr>
        <w:kinsoku w:val="0"/>
        <w:overflowPunct w:val="0"/>
        <w:autoSpaceDE/>
        <w:autoSpaceDN/>
        <w:adjustRightInd/>
        <w:spacing w:before="296" w:after="318" w:line="347" w:lineRule="exact"/>
        <w:ind w:left="72" w:right="936"/>
        <w:jc w:val="both"/>
        <w:textAlignment w:val="baseline"/>
        <w:rPr>
          <w:sz w:val="24"/>
          <w:szCs w:val="24"/>
        </w:rPr>
        <w:sectPr w:rsidR="00000000">
          <w:pgSz w:w="12269" w:h="15802"/>
          <w:pgMar w:top="1280" w:right="740" w:bottom="366" w:left="1629" w:header="720" w:footer="720" w:gutter="0"/>
          <w:cols w:space="720"/>
          <w:noEndnote/>
        </w:sectPr>
      </w:pPr>
      <w:r>
        <w:rPr>
          <w:spacing w:val="-2"/>
          <w:sz w:val="26"/>
          <w:szCs w:val="26"/>
          <w:lang w:val="es-ES" w:eastAsia="es-ES"/>
        </w:rPr>
        <w:t xml:space="preserve">En tal sentido y bajo la tesitura referida, la Sala I de la Corte Suprema de Justicia ha señalado que: </w:t>
      </w:r>
      <w:r>
        <w:rPr>
          <w:i/>
          <w:iCs/>
          <w:spacing w:val="-2"/>
          <w:sz w:val="26"/>
          <w:szCs w:val="26"/>
          <w:lang w:val="es-ES" w:eastAsia="es-ES"/>
        </w:rPr>
        <w:t xml:space="preserve">..."El acceso a la justicia es un derecho </w:t>
      </w:r>
      <w:r>
        <w:rPr>
          <w:i/>
          <w:iCs/>
          <w:spacing w:val="-2"/>
          <w:sz w:val="26"/>
          <w:szCs w:val="26"/>
          <w:lang w:val="es-ES" w:eastAsia="es-ES"/>
        </w:rPr>
        <w:t>de raigambre constitucional, manifestado en el principio de la tutela judicial efectiva, y consagrado en el artículo 41 de la Carta Magna. No otra cosa puede colegirse de dicho precepto cuando indica que ocurriendo a las leyes todos han de encontrar repara</w:t>
      </w:r>
      <w:r>
        <w:rPr>
          <w:i/>
          <w:iCs/>
          <w:spacing w:val="-2"/>
          <w:sz w:val="26"/>
          <w:szCs w:val="26"/>
          <w:lang w:val="es-ES" w:eastAsia="es-ES"/>
        </w:rPr>
        <w:t>ción, tarea que se le encomienda al Poder Judicial al indicarse que le corresponde a este el juzgamiento de las causas civiles, penales, comerciales, de trabajo, contencioso administrativas y cualquier otra que, por ley se establezca, apegados únicamente a</w:t>
      </w:r>
      <w:r>
        <w:rPr>
          <w:i/>
          <w:iCs/>
          <w:spacing w:val="-2"/>
          <w:sz w:val="26"/>
          <w:szCs w:val="26"/>
          <w:lang w:val="es-ES" w:eastAsia="es-ES"/>
        </w:rPr>
        <w:t xml:space="preserve">l ordenamiento jurídico (artículos 153 y 154 de la Constitución Política). De esta relación de normas se puede extraer, a su vez, </w:t>
      </w:r>
      <w:r>
        <w:rPr>
          <w:b/>
          <w:bCs/>
          <w:i/>
          <w:iCs/>
          <w:spacing w:val="-2"/>
          <w:sz w:val="26"/>
          <w:szCs w:val="26"/>
          <w:lang w:val="es-ES" w:eastAsia="es-ES"/>
        </w:rPr>
        <w:t xml:space="preserve">el principio pro actione, </w:t>
      </w:r>
      <w:r>
        <w:rPr>
          <w:i/>
          <w:iCs/>
          <w:spacing w:val="-2"/>
          <w:sz w:val="26"/>
          <w:szCs w:val="26"/>
          <w:lang w:val="es-ES" w:eastAsia="es-ES"/>
        </w:rPr>
        <w:t xml:space="preserve">de conformidad con el cual, dentro de los límites que la normativa procesal imponga, </w:t>
      </w:r>
      <w:r>
        <w:rPr>
          <w:b/>
          <w:bCs/>
          <w:i/>
          <w:iCs/>
          <w:spacing w:val="-2"/>
          <w:sz w:val="26"/>
          <w:szCs w:val="26"/>
          <w:lang w:val="es-ES" w:eastAsia="es-ES"/>
        </w:rPr>
        <w:t>se debe. procur</w:t>
      </w:r>
      <w:r>
        <w:rPr>
          <w:b/>
          <w:bCs/>
          <w:i/>
          <w:iCs/>
          <w:spacing w:val="-2"/>
          <w:sz w:val="26"/>
          <w:szCs w:val="26"/>
          <w:lang w:val="es-ES" w:eastAsia="es-ES"/>
        </w:rPr>
        <w:t xml:space="preserve">ar aquella interpretación que sea más favorable a la admisión de la acción. ... </w:t>
      </w:r>
      <w:r>
        <w:rPr>
          <w:i/>
          <w:iCs/>
          <w:spacing w:val="-2"/>
          <w:sz w:val="26"/>
          <w:szCs w:val="26"/>
          <w:lang w:val="es-ES" w:eastAsia="es-ES"/>
        </w:rPr>
        <w:t>Lo resuelto en las instancias es una interpretación sumamente restrictiva del ruego del actor, sin tomar en cuenta cuál es la finalidad buscada a través del proceso. Ciertament</w:t>
      </w:r>
      <w:r>
        <w:rPr>
          <w:i/>
          <w:iCs/>
          <w:spacing w:val="-2"/>
          <w:sz w:val="26"/>
          <w:szCs w:val="26"/>
          <w:lang w:val="es-ES" w:eastAsia="es-ES"/>
        </w:rPr>
        <w:t>e, la</w:t>
      </w:r>
    </w:p>
    <w:p w:rsidR="00000000" w:rsidRDefault="00F411E0">
      <w:pPr>
        <w:kinsoku w:val="0"/>
        <w:overflowPunct w:val="0"/>
        <w:autoSpaceDE/>
        <w:autoSpaceDN/>
        <w:adjustRightInd/>
        <w:spacing w:line="345" w:lineRule="exact"/>
        <w:ind w:left="72" w:right="936"/>
        <w:jc w:val="both"/>
        <w:textAlignment w:val="baseline"/>
        <w:rPr>
          <w:b/>
          <w:bCs/>
          <w:spacing w:val="11"/>
          <w:sz w:val="24"/>
          <w:szCs w:val="24"/>
          <w:lang w:val="es-ES" w:eastAsia="es-ES"/>
        </w:rPr>
      </w:pPr>
      <w:r w:rsidRPr="00F411E0">
        <w:rPr>
          <w:i/>
          <w:iCs/>
          <w:spacing w:val="-2"/>
          <w:sz w:val="26"/>
          <w:szCs w:val="26"/>
          <w:lang w:val="es-ES" w:eastAsia="es-ES"/>
        </w:rPr>
        <w:lastRenderedPageBreak/>
        <w:t>demanda no plantea este punto de la mejor manera, limitándose en el elenco de hechos a indicar ... . No obstante, en criterio de esta Sala, lo anterior, junto con la pretensió</w:t>
      </w:r>
      <w:r w:rsidRPr="00F411E0">
        <w:rPr>
          <w:i/>
          <w:iCs/>
          <w:spacing w:val="-2"/>
          <w:sz w:val="26"/>
          <w:szCs w:val="26"/>
          <w:lang w:val="es-ES" w:eastAsia="es-ES"/>
        </w:rPr>
        <w:t>n ya transcrita, resulta suficiente para conocer del tema de la accesión. Así las cosas, se debe acoger el cargo planteado ..."</w:t>
      </w:r>
      <w:r>
        <w:rPr>
          <w:i/>
          <w:iCs/>
          <w:spacing w:val="11"/>
          <w:sz w:val="24"/>
          <w:szCs w:val="24"/>
          <w:lang w:val="es-ES" w:eastAsia="es-ES"/>
        </w:rPr>
        <w:t xml:space="preserve"> </w:t>
      </w:r>
      <w:r>
        <w:rPr>
          <w:b/>
          <w:bCs/>
          <w:spacing w:val="11"/>
          <w:sz w:val="24"/>
          <w:szCs w:val="24"/>
          <w:lang w:val="es-ES" w:eastAsia="es-ES"/>
        </w:rPr>
        <w:t>(VOTO No. 599-2013, DE LAS 09 HORAS DEL 15 DE MAYO DEL 2013) (EL RESALTADO NO ES DEL ORIGINAL)."</w:t>
      </w:r>
    </w:p>
    <w:p w:rsidR="00000000" w:rsidRDefault="00F411E0">
      <w:pPr>
        <w:kinsoku w:val="0"/>
        <w:overflowPunct w:val="0"/>
        <w:autoSpaceDE/>
        <w:autoSpaceDN/>
        <w:adjustRightInd/>
        <w:spacing w:before="461" w:after="446" w:line="344" w:lineRule="exact"/>
        <w:ind w:left="72" w:right="936"/>
        <w:jc w:val="both"/>
        <w:textAlignment w:val="baseline"/>
        <w:rPr>
          <w:spacing w:val="8"/>
          <w:sz w:val="24"/>
          <w:szCs w:val="24"/>
          <w:lang w:val="es-ES" w:eastAsia="es-ES"/>
        </w:rPr>
      </w:pPr>
      <w:r>
        <w:rPr>
          <w:spacing w:val="8"/>
          <w:sz w:val="24"/>
          <w:szCs w:val="24"/>
          <w:lang w:val="es-ES" w:eastAsia="es-ES"/>
        </w:rPr>
        <w:t>En fin, según lo expuesto antes</w:t>
      </w:r>
      <w:r>
        <w:rPr>
          <w:spacing w:val="8"/>
          <w:sz w:val="24"/>
          <w:szCs w:val="24"/>
          <w:lang w:val="es-ES" w:eastAsia="es-ES"/>
        </w:rPr>
        <w:t xml:space="preserve"> y de lo que meritoriamente se deriva del contenido del Expediente de este Caso, a D.J.A.</w:t>
      </w:r>
      <w:r>
        <w:rPr>
          <w:spacing w:val="8"/>
          <w:sz w:val="24"/>
          <w:szCs w:val="24"/>
          <w:lang w:val="es-ES" w:eastAsia="es-ES"/>
        </w:rPr>
        <w:t xml:space="preserve"> se le Deniega una Gestión de Cambio de Unidad por Modelo o Antigüedad </w:t>
      </w:r>
      <w:r>
        <w:rPr>
          <w:i/>
          <w:iCs/>
          <w:spacing w:val="8"/>
          <w:sz w:val="24"/>
          <w:szCs w:val="24"/>
          <w:lang w:val="es-ES" w:eastAsia="es-ES"/>
        </w:rPr>
        <w:t xml:space="preserve">(pese a ser la misma reiterada y conducente) </w:t>
      </w:r>
      <w:r>
        <w:rPr>
          <w:spacing w:val="8"/>
          <w:sz w:val="24"/>
          <w:szCs w:val="24"/>
          <w:lang w:val="es-ES" w:eastAsia="es-ES"/>
        </w:rPr>
        <w:t>y la Reprogramación de la Cita para la Fo</w:t>
      </w:r>
      <w:r>
        <w:rPr>
          <w:spacing w:val="8"/>
          <w:sz w:val="24"/>
          <w:szCs w:val="24"/>
          <w:lang w:val="es-ES" w:eastAsia="es-ES"/>
        </w:rPr>
        <w:t xml:space="preserve">rmalización de la Renovación de su Concesión de Taxi. Determinaciones que se toman con base en una Impropia Valoración de su Caso, según lo acotado </w:t>
      </w:r>
      <w:r>
        <w:rPr>
          <w:i/>
          <w:iCs/>
          <w:spacing w:val="8"/>
          <w:sz w:val="24"/>
          <w:szCs w:val="24"/>
          <w:lang w:val="es-ES" w:eastAsia="es-ES"/>
        </w:rPr>
        <w:t xml:space="preserve">supra </w:t>
      </w:r>
      <w:r>
        <w:rPr>
          <w:spacing w:val="8"/>
          <w:sz w:val="24"/>
          <w:szCs w:val="24"/>
          <w:lang w:val="es-ES" w:eastAsia="es-ES"/>
        </w:rPr>
        <w:t>y sin considerar debidamente las Particularidades del Asunto y las Eximentes y/o Justificantes de Resp</w:t>
      </w:r>
      <w:r>
        <w:rPr>
          <w:spacing w:val="8"/>
          <w:sz w:val="24"/>
          <w:szCs w:val="24"/>
          <w:lang w:val="es-ES" w:eastAsia="es-ES"/>
        </w:rPr>
        <w:t xml:space="preserve">onsabilidad Operantes en la Especie Siendo ante tal panorama de la estima de este Tribunal que lo actuado Violenta los Derechos de Verdad Real, Justicia y Seguridad Jurídica. Así como entraña Vicios Nugatorios de en cuanto a su Debido Motivo </w:t>
      </w:r>
      <w:r>
        <w:rPr>
          <w:i/>
          <w:iCs/>
          <w:spacing w:val="8"/>
          <w:sz w:val="24"/>
          <w:szCs w:val="24"/>
          <w:lang w:val="es-ES" w:eastAsia="es-ES"/>
        </w:rPr>
        <w:t xml:space="preserve">(Fundamento y </w:t>
      </w:r>
      <w:r>
        <w:rPr>
          <w:i/>
          <w:iCs/>
          <w:spacing w:val="8"/>
          <w:sz w:val="24"/>
          <w:szCs w:val="24"/>
          <w:lang w:val="es-ES" w:eastAsia="es-ES"/>
        </w:rPr>
        <w:t xml:space="preserve">Contenido). </w:t>
      </w:r>
      <w:r>
        <w:rPr>
          <w:spacing w:val="8"/>
          <w:sz w:val="24"/>
          <w:szCs w:val="24"/>
          <w:lang w:val="es-ES" w:eastAsia="es-ES"/>
        </w:rPr>
        <w:t>En cuanto a lo que este Tribunal ya ha señalado:</w:t>
      </w:r>
    </w:p>
    <w:tbl>
      <w:tblPr>
        <w:tblW w:w="0" w:type="auto"/>
        <w:tblLayout w:type="fixed"/>
        <w:tblCellMar>
          <w:left w:w="0" w:type="dxa"/>
          <w:right w:w="0" w:type="dxa"/>
        </w:tblCellMar>
        <w:tblLook w:val="0000" w:firstRow="0" w:lastRow="0" w:firstColumn="0" w:lastColumn="0" w:noHBand="0" w:noVBand="0"/>
      </w:tblPr>
      <w:tblGrid>
        <w:gridCol w:w="8590"/>
        <w:gridCol w:w="1310"/>
      </w:tblGrid>
      <w:tr w:rsidR="00000000">
        <w:tblPrEx>
          <w:tblCellMar>
            <w:top w:w="0" w:type="dxa"/>
            <w:left w:w="0" w:type="dxa"/>
            <w:bottom w:w="0" w:type="dxa"/>
            <w:right w:w="0" w:type="dxa"/>
          </w:tblCellMar>
        </w:tblPrEx>
        <w:trPr>
          <w:trHeight w:hRule="exact" w:val="6987"/>
        </w:trPr>
        <w:tc>
          <w:tcPr>
            <w:tcW w:w="8590" w:type="dxa"/>
            <w:tcBorders>
              <w:top w:val="nil"/>
              <w:left w:val="nil"/>
              <w:bottom w:val="nil"/>
              <w:right w:val="nil"/>
            </w:tcBorders>
          </w:tcPr>
          <w:p w:rsidR="00000000" w:rsidRDefault="00F411E0">
            <w:pPr>
              <w:kinsoku w:val="0"/>
              <w:overflowPunct w:val="0"/>
              <w:autoSpaceDE/>
              <w:autoSpaceDN/>
              <w:adjustRightInd/>
              <w:spacing w:line="281" w:lineRule="exact"/>
              <w:ind w:right="2587"/>
              <w:jc w:val="right"/>
              <w:textAlignment w:val="baseline"/>
              <w:rPr>
                <w:b/>
                <w:bCs/>
                <w:sz w:val="24"/>
                <w:szCs w:val="24"/>
                <w:lang w:val="es-ES" w:eastAsia="es-ES"/>
              </w:rPr>
            </w:pPr>
            <w:r>
              <w:rPr>
                <w:b/>
                <w:bCs/>
                <w:sz w:val="24"/>
                <w:szCs w:val="24"/>
                <w:lang w:val="es-ES" w:eastAsia="es-ES"/>
              </w:rPr>
              <w:t xml:space="preserve">..."1.- Principio de legalidad </w:t>
            </w:r>
            <w:r>
              <w:rPr>
                <w:sz w:val="24"/>
                <w:szCs w:val="24"/>
                <w:lang w:val="es-ES" w:eastAsia="es-ES"/>
              </w:rPr>
              <w:t xml:space="preserve">y </w:t>
            </w:r>
            <w:r>
              <w:rPr>
                <w:b/>
                <w:bCs/>
                <w:sz w:val="24"/>
                <w:szCs w:val="24"/>
                <w:lang w:val="es-ES" w:eastAsia="es-ES"/>
              </w:rPr>
              <w:t>falta de motivación</w:t>
            </w:r>
          </w:p>
          <w:p w:rsidR="00000000" w:rsidRDefault="00F411E0">
            <w:pPr>
              <w:kinsoku w:val="0"/>
              <w:overflowPunct w:val="0"/>
              <w:autoSpaceDE/>
              <w:autoSpaceDN/>
              <w:adjustRightInd/>
              <w:spacing w:before="260" w:line="277" w:lineRule="exact"/>
              <w:ind w:left="648" w:right="252"/>
              <w:jc w:val="both"/>
              <w:textAlignment w:val="baseline"/>
              <w:rPr>
                <w:sz w:val="24"/>
                <w:szCs w:val="24"/>
                <w:lang w:val="es-ES" w:eastAsia="es-ES"/>
              </w:rPr>
            </w:pPr>
            <w:r>
              <w:rPr>
                <w:sz w:val="24"/>
                <w:szCs w:val="24"/>
                <w:lang w:val="es-ES" w:eastAsia="es-ES"/>
              </w:rPr>
              <w:t>La Sala Constitucional, ha indicado en reiteradas ocasiones, que la motivació</w:t>
            </w:r>
            <w:r>
              <w:rPr>
                <w:sz w:val="24"/>
                <w:szCs w:val="24"/>
                <w:lang w:val="es-ES" w:eastAsia="es-ES"/>
              </w:rPr>
              <w:t>n del acto administrativo, es un deber inexpugnable para la Administración, por ser parte del debido proceso, en sede administrativa, como se desprende de la siguiente cita.</w:t>
            </w:r>
          </w:p>
          <w:p w:rsidR="00000000" w:rsidRDefault="00F411E0">
            <w:pPr>
              <w:kinsoku w:val="0"/>
              <w:overflowPunct w:val="0"/>
              <w:autoSpaceDE/>
              <w:autoSpaceDN/>
              <w:adjustRightInd/>
              <w:spacing w:before="268" w:line="277" w:lineRule="exact"/>
              <w:ind w:left="648" w:right="252"/>
              <w:jc w:val="both"/>
              <w:textAlignment w:val="baseline"/>
              <w:rPr>
                <w:sz w:val="24"/>
                <w:szCs w:val="24"/>
                <w:lang w:val="es-ES" w:eastAsia="es-ES"/>
              </w:rPr>
            </w:pPr>
            <w:r>
              <w:rPr>
                <w:b/>
                <w:bCs/>
                <w:sz w:val="24"/>
                <w:szCs w:val="24"/>
                <w:lang w:val="es-ES" w:eastAsia="es-ES"/>
              </w:rPr>
              <w:t xml:space="preserve">"(...) Sobre la motivación del acto administrativo. - </w:t>
            </w:r>
            <w:r>
              <w:rPr>
                <w:sz w:val="24"/>
                <w:szCs w:val="24"/>
                <w:lang w:val="es-ES" w:eastAsia="es-ES"/>
              </w:rPr>
              <w:t>Reiteradamente ha reconocido</w:t>
            </w:r>
            <w:r>
              <w:rPr>
                <w:sz w:val="24"/>
                <w:szCs w:val="24"/>
                <w:lang w:val="es-ES" w:eastAsia="es-ES"/>
              </w:rPr>
              <w:t xml:space="preserve"> este Tribunal que existe para la Administración Pública la obligación de motivar los actos descritos en el artículo 136 de la Ley General de la Administración Pública, lo cual constituye un elemento integrante del debido proceso y en virtud de tal requeri</w:t>
            </w:r>
            <w:r>
              <w:rPr>
                <w:sz w:val="24"/>
                <w:szCs w:val="24"/>
                <w:lang w:val="es-ES" w:eastAsia="es-ES"/>
              </w:rPr>
              <w:t>miento, se hace necesario que la Administración brinde un criterio razonable respecto a los actos y resoluciones administrativas que adopte. Sobre este particular la Sala Constitucional ha reconocido lo siguiente:</w:t>
            </w:r>
          </w:p>
          <w:p w:rsidR="00000000" w:rsidRDefault="00F411E0">
            <w:pPr>
              <w:kinsoku w:val="0"/>
              <w:overflowPunct w:val="0"/>
              <w:autoSpaceDE/>
              <w:autoSpaceDN/>
              <w:adjustRightInd/>
              <w:spacing w:before="290" w:line="277" w:lineRule="exact"/>
              <w:ind w:left="648" w:right="252"/>
              <w:jc w:val="both"/>
              <w:textAlignment w:val="baseline"/>
              <w:rPr>
                <w:spacing w:val="-1"/>
                <w:sz w:val="24"/>
                <w:szCs w:val="24"/>
                <w:lang w:val="es-ES" w:eastAsia="es-ES"/>
              </w:rPr>
            </w:pPr>
            <w:r>
              <w:rPr>
                <w:spacing w:val="-1"/>
                <w:sz w:val="24"/>
                <w:szCs w:val="24"/>
                <w:lang w:val="es-ES" w:eastAsia="es-ES"/>
              </w:rPr>
              <w:t>"En cuanto a la motivación de los actos ad</w:t>
            </w:r>
            <w:r>
              <w:rPr>
                <w:spacing w:val="-1"/>
                <w:sz w:val="24"/>
                <w:szCs w:val="24"/>
                <w:lang w:val="es-ES" w:eastAsia="es-ES"/>
              </w:rPr>
              <w:t>ministrativos se debe entender como la fundamentación que deben dar las autoridades públicas del contenido del acto que emiten, tomando en cuenta los motivos de hecho y de derecho, y el fin que se pretende con la decisión. En reiterada jurisprudencia, este</w:t>
            </w:r>
            <w:r>
              <w:rPr>
                <w:spacing w:val="-1"/>
                <w:sz w:val="24"/>
                <w:szCs w:val="24"/>
                <w:lang w:val="es-ES" w:eastAsia="es-ES"/>
              </w:rPr>
              <w:t xml:space="preserve"> tribunal ha manifestado que la motivación de los actos administrativos es una exigencia del principio constitucional del debido proceso así como del derecho de defensa e</w:t>
            </w:r>
          </w:p>
          <w:p w:rsidR="00000000" w:rsidRDefault="00F411E0">
            <w:pPr>
              <w:kinsoku w:val="0"/>
              <w:overflowPunct w:val="0"/>
              <w:autoSpaceDE/>
              <w:autoSpaceDN/>
              <w:adjustRightInd/>
              <w:spacing w:before="462" w:after="191" w:line="244" w:lineRule="exact"/>
              <w:ind w:right="252"/>
              <w:jc w:val="right"/>
              <w:textAlignment w:val="baseline"/>
              <w:rPr>
                <w:i/>
                <w:iCs/>
                <w:sz w:val="24"/>
                <w:szCs w:val="24"/>
                <w:lang w:val="es-ES" w:eastAsia="es-ES"/>
              </w:rPr>
            </w:pPr>
          </w:p>
        </w:tc>
        <w:tc>
          <w:tcPr>
            <w:tcW w:w="1310" w:type="dxa"/>
            <w:tcBorders>
              <w:top w:val="nil"/>
              <w:left w:val="nil"/>
              <w:bottom w:val="nil"/>
              <w:right w:val="nil"/>
            </w:tcBorders>
            <w:vAlign w:val="bottom"/>
          </w:tcPr>
          <w:p w:rsidR="00000000" w:rsidRDefault="00F411E0">
            <w:pPr>
              <w:kinsoku w:val="0"/>
              <w:overflowPunct w:val="0"/>
              <w:autoSpaceDE/>
              <w:autoSpaceDN/>
              <w:adjustRightInd/>
              <w:spacing w:before="6306" w:line="676" w:lineRule="exact"/>
              <w:ind w:right="40"/>
              <w:jc w:val="right"/>
              <w:textAlignment w:val="baseline"/>
              <w:rPr>
                <w:b/>
                <w:bCs/>
                <w:sz w:val="24"/>
                <w:szCs w:val="24"/>
                <w:lang w:val="es-ES" w:eastAsia="es-ES"/>
              </w:rPr>
            </w:pPr>
          </w:p>
        </w:tc>
      </w:tr>
    </w:tbl>
    <w:p w:rsidR="00000000" w:rsidRDefault="00F411E0">
      <w:pPr>
        <w:widowControl/>
        <w:rPr>
          <w:sz w:val="24"/>
          <w:szCs w:val="24"/>
        </w:rPr>
        <w:sectPr w:rsidR="00000000">
          <w:pgSz w:w="12269" w:h="15802"/>
          <w:pgMar w:top="1360" w:right="738" w:bottom="286" w:left="1631" w:header="720" w:footer="720" w:gutter="0"/>
          <w:cols w:space="720"/>
          <w:noEndnote/>
        </w:sectPr>
      </w:pPr>
    </w:p>
    <w:p w:rsidR="00000000" w:rsidRDefault="00F411E0">
      <w:pPr>
        <w:kinsoku w:val="0"/>
        <w:overflowPunct w:val="0"/>
        <w:autoSpaceDE/>
        <w:autoSpaceDN/>
        <w:adjustRightInd/>
        <w:spacing w:before="3" w:line="276" w:lineRule="exact"/>
        <w:ind w:left="72" w:right="144"/>
        <w:textAlignment w:val="baseline"/>
        <w:rPr>
          <w:sz w:val="24"/>
          <w:szCs w:val="24"/>
          <w:lang w:val="es-ES" w:eastAsia="es-ES"/>
        </w:rPr>
      </w:pPr>
      <w:r>
        <w:rPr>
          <w:sz w:val="24"/>
          <w:szCs w:val="24"/>
          <w:lang w:val="es-ES" w:eastAsia="es-ES"/>
        </w:rPr>
        <w:lastRenderedPageBreak/>
        <w:t>implica una referencia a hechos y fundamentos de derecho, de manera que el administrado conozca los motivos por los cuales ha de ser sancionado o por los cuales se le deniega una gest</w:t>
      </w:r>
      <w:r>
        <w:rPr>
          <w:sz w:val="24"/>
          <w:szCs w:val="24"/>
          <w:lang w:val="es-ES" w:eastAsia="es-ES"/>
        </w:rPr>
        <w:t>ión que afecta sus intereses o incluso sus derechos subjetivos". (Sentencia número 07924-99 de las diecisiete horas con cuarenta y ocho minutos del trece de octubre de mil novecientos noventa y nueve)</w:t>
      </w:r>
    </w:p>
    <w:p w:rsidR="00000000" w:rsidRDefault="00F411E0">
      <w:pPr>
        <w:kinsoku w:val="0"/>
        <w:overflowPunct w:val="0"/>
        <w:autoSpaceDE/>
        <w:autoSpaceDN/>
        <w:adjustRightInd/>
        <w:spacing w:before="282" w:line="276" w:lineRule="exact"/>
        <w:ind w:left="72" w:right="144"/>
        <w:jc w:val="both"/>
        <w:textAlignment w:val="baseline"/>
        <w:rPr>
          <w:sz w:val="24"/>
          <w:szCs w:val="24"/>
          <w:lang w:val="es-ES" w:eastAsia="es-ES"/>
        </w:rPr>
      </w:pPr>
      <w:r>
        <w:rPr>
          <w:sz w:val="24"/>
          <w:szCs w:val="24"/>
          <w:lang w:val="es-ES" w:eastAsia="es-ES"/>
        </w:rPr>
        <w:t>En el mismo sentido mediante sentencia de las quince ho</w:t>
      </w:r>
      <w:r>
        <w:rPr>
          <w:sz w:val="24"/>
          <w:szCs w:val="24"/>
          <w:lang w:val="es-ES" w:eastAsia="es-ES"/>
        </w:rPr>
        <w:t>ras treinta minutos del cuatro de agosto de mil novecientos noventa y nueve se dispuso en lo conducente:</w:t>
      </w:r>
    </w:p>
    <w:p w:rsidR="00000000" w:rsidRPr="00F411E0" w:rsidRDefault="00F411E0">
      <w:pPr>
        <w:kinsoku w:val="0"/>
        <w:overflowPunct w:val="0"/>
        <w:autoSpaceDE/>
        <w:autoSpaceDN/>
        <w:adjustRightInd/>
        <w:spacing w:before="258" w:line="371" w:lineRule="exact"/>
        <w:ind w:left="72"/>
        <w:textAlignment w:val="baseline"/>
        <w:rPr>
          <w:rFonts w:ascii="Bookman Old Style" w:hAnsi="Bookman Old Style" w:cs="Bookman Old Style"/>
          <w:spacing w:val="19"/>
          <w:sz w:val="24"/>
          <w:szCs w:val="33"/>
          <w:lang w:val="es-ES" w:eastAsia="es-ES"/>
        </w:rPr>
      </w:pPr>
      <w:r w:rsidRPr="00F411E0">
        <w:rPr>
          <w:rFonts w:ascii="Bookman Old Style" w:hAnsi="Bookman Old Style" w:cs="Bookman Old Style"/>
          <w:spacing w:val="19"/>
          <w:sz w:val="24"/>
          <w:szCs w:val="33"/>
          <w:lang w:val="es-ES" w:eastAsia="es-ES"/>
        </w:rPr>
        <w:t>(…</w:t>
      </w:r>
      <w:r w:rsidRPr="00F411E0">
        <w:rPr>
          <w:rFonts w:ascii="Bookman Old Style" w:hAnsi="Bookman Old Style" w:cs="Bookman Old Style"/>
          <w:spacing w:val="19"/>
          <w:sz w:val="24"/>
          <w:szCs w:val="33"/>
          <w:lang w:val="es-ES" w:eastAsia="es-ES"/>
        </w:rPr>
        <w:t>)</w:t>
      </w:r>
    </w:p>
    <w:p w:rsidR="00000000" w:rsidRDefault="00F411E0">
      <w:pPr>
        <w:kinsoku w:val="0"/>
        <w:overflowPunct w:val="0"/>
        <w:autoSpaceDE/>
        <w:autoSpaceDN/>
        <w:adjustRightInd/>
        <w:spacing w:before="206" w:line="276" w:lineRule="exact"/>
        <w:ind w:left="72" w:right="144"/>
        <w:jc w:val="both"/>
        <w:textAlignment w:val="baseline"/>
        <w:rPr>
          <w:sz w:val="24"/>
          <w:szCs w:val="24"/>
          <w:lang w:val="es-ES" w:eastAsia="es-ES"/>
        </w:rPr>
      </w:pPr>
      <w:r>
        <w:rPr>
          <w:sz w:val="24"/>
          <w:szCs w:val="24"/>
          <w:lang w:val="es-ES" w:eastAsia="es-ES"/>
        </w:rPr>
        <w:t>Sobre la motivación del acto administrativo: Reiteradamente ha dicho la Sala en su jurisprudencia que la motivació</w:t>
      </w:r>
      <w:r>
        <w:rPr>
          <w:sz w:val="24"/>
          <w:szCs w:val="24"/>
          <w:lang w:val="es-ES" w:eastAsia="es-ES"/>
        </w:rPr>
        <w:t xml:space="preserve">n de los actos administrativos es una exigencia del debido proceso y del derecho de defensa, puesto que </w:t>
      </w:r>
      <w:r>
        <w:rPr>
          <w:i/>
          <w:iCs/>
          <w:sz w:val="24"/>
          <w:szCs w:val="24"/>
          <w:lang w:val="es-ES" w:eastAsia="es-ES"/>
        </w:rPr>
        <w:t>implica la obligación de otorgar al administrado un discurso justificativo que acompañe a un acto de un poder público que -como en este caso- deniegue u</w:t>
      </w:r>
      <w:r>
        <w:rPr>
          <w:i/>
          <w:iCs/>
          <w:sz w:val="24"/>
          <w:szCs w:val="24"/>
          <w:lang w:val="es-ES" w:eastAsia="es-ES"/>
        </w:rPr>
        <w:t xml:space="preserve">na gestión interpuesta ante la Administración. </w:t>
      </w:r>
      <w:r>
        <w:rPr>
          <w:sz w:val="24"/>
          <w:szCs w:val="24"/>
          <w:lang w:val="es-ES" w:eastAsia="es-ES"/>
        </w:rPr>
        <w:t>Se trata de un medio de control democrático y difuso, ejercido por el administrado sobre la no arbitrariedad del modo en que se ejercen las potestades públicas, habida cuenta que en la exigencia constitucional</w:t>
      </w:r>
      <w:r>
        <w:rPr>
          <w:sz w:val="24"/>
          <w:szCs w:val="24"/>
          <w:lang w:val="es-ES" w:eastAsia="es-ES"/>
        </w:rPr>
        <w:t xml:space="preserve"> de motivación de los actos administrativos se descubre así una función supraprocesal de este instituto, que sitúa tal exigencia entre las consecuencias del principio constitucional del que es expresión, el principio de interdicción de la arbitrariedad de </w:t>
      </w:r>
      <w:r>
        <w:rPr>
          <w:sz w:val="24"/>
          <w:szCs w:val="24"/>
          <w:lang w:val="es-ES" w:eastAsia="es-ES"/>
        </w:rPr>
        <w:t>los actos públicos.</w:t>
      </w:r>
    </w:p>
    <w:p w:rsidR="00000000" w:rsidRDefault="00F411E0">
      <w:pPr>
        <w:kinsoku w:val="0"/>
        <w:overflowPunct w:val="0"/>
        <w:autoSpaceDE/>
        <w:autoSpaceDN/>
        <w:adjustRightInd/>
        <w:spacing w:before="284" w:line="330" w:lineRule="exact"/>
        <w:ind w:left="72"/>
        <w:textAlignment w:val="baseline"/>
        <w:rPr>
          <w:spacing w:val="22"/>
          <w:sz w:val="24"/>
          <w:szCs w:val="24"/>
          <w:lang w:val="es-ES" w:eastAsia="es-ES"/>
        </w:rPr>
      </w:pPr>
      <w:r>
        <w:rPr>
          <w:spacing w:val="22"/>
          <w:sz w:val="24"/>
          <w:szCs w:val="24"/>
          <w:lang w:val="es-ES" w:eastAsia="es-ES"/>
        </w:rPr>
        <w:t>(...)</w:t>
      </w:r>
    </w:p>
    <w:p w:rsidR="00000000" w:rsidRDefault="00F411E0">
      <w:pPr>
        <w:kinsoku w:val="0"/>
        <w:overflowPunct w:val="0"/>
        <w:autoSpaceDE/>
        <w:autoSpaceDN/>
        <w:adjustRightInd/>
        <w:spacing w:before="236" w:line="276" w:lineRule="exact"/>
        <w:ind w:left="72" w:right="144"/>
        <w:jc w:val="both"/>
        <w:textAlignment w:val="baseline"/>
        <w:rPr>
          <w:sz w:val="24"/>
          <w:szCs w:val="24"/>
          <w:lang w:val="es-ES" w:eastAsia="es-ES"/>
        </w:rPr>
      </w:pPr>
      <w:r>
        <w:rPr>
          <w:sz w:val="24"/>
          <w:szCs w:val="24"/>
          <w:lang w:val="es-ES" w:eastAsia="es-ES"/>
        </w:rPr>
        <w:t xml:space="preserve">El concepto mismo de motivación desde la perspectiva constitucional no puede ser asimilado a los simples requisitos de forma, por faltar en éstos y ser esencial en aquélla el significado, sentido o intención justificativa de toda </w:t>
      </w:r>
      <w:r>
        <w:rPr>
          <w:sz w:val="24"/>
          <w:szCs w:val="24"/>
          <w:lang w:val="es-ES" w:eastAsia="es-ES"/>
        </w:rPr>
        <w:t>motivación con relevancia jurídica. De esta manera, la motivación del acto administrativo como discurso justificativo de una decisión, se presenta más próxima a la motivación de la sentencia de lo que pudiera pensarse. Así, la justificación de una decisión</w:t>
      </w:r>
      <w:r>
        <w:rPr>
          <w:sz w:val="24"/>
          <w:szCs w:val="24"/>
          <w:lang w:val="es-ES" w:eastAsia="es-ES"/>
        </w:rPr>
        <w:t xml:space="preserve"> conduce a justificar su contenido, lo cual permite desligar la motivación de "los motivos" (elemento del acto). Aunque por supuesto la motivación de la sentencia y la del acto administrativo difieren profundamente, se trata de una diferencia que no tiene </w:t>
      </w:r>
      <w:r>
        <w:rPr>
          <w:sz w:val="24"/>
          <w:szCs w:val="24"/>
          <w:lang w:val="es-ES" w:eastAsia="es-ES"/>
        </w:rPr>
        <w:t>mayor relevancia en lo que se refiere a las condiciones de ejercicio de cada tipo de poder jurídico, en un Estado democrático de derecho que pretenda realizar una sociedad democrática. La motivación del acto administrativo implica entonces que el mismo deb</w:t>
      </w:r>
      <w:r>
        <w:rPr>
          <w:sz w:val="24"/>
          <w:szCs w:val="24"/>
          <w:lang w:val="es-ES" w:eastAsia="es-ES"/>
        </w:rPr>
        <w:t>e contener al menos la sucinta referencia a hechos y fundamentos de derecho, habida cuenta que el administrado necesariamente debe conocer las acciones u omisiones por las cuales ha de ser sancionado o simplemente se le deniega una gestión que pueda afecta</w:t>
      </w:r>
      <w:r>
        <w:rPr>
          <w:sz w:val="24"/>
          <w:szCs w:val="24"/>
          <w:lang w:val="es-ES" w:eastAsia="es-ES"/>
        </w:rPr>
        <w:t xml:space="preserve">r la esfera de sus intereses legítimos o incluso de sus derechos subjetivos y la normativa que se le aplica." (Sala Constitucional de la Corte Suprema de Justicia. Voto N° 07390 de las 15:28 Hrs. del 22 de julio del 2003) (El resaltado en letra itálica no </w:t>
      </w:r>
      <w:r>
        <w:rPr>
          <w:sz w:val="24"/>
          <w:szCs w:val="24"/>
          <w:lang w:val="es-ES" w:eastAsia="es-ES"/>
        </w:rPr>
        <w:t>es del original)</w:t>
      </w:r>
    </w:p>
    <w:p w:rsidR="00000000" w:rsidRDefault="00F411E0">
      <w:pPr>
        <w:widowControl/>
        <w:rPr>
          <w:sz w:val="24"/>
          <w:szCs w:val="24"/>
        </w:rPr>
        <w:sectPr w:rsidR="00000000">
          <w:pgSz w:w="12269" w:h="15763"/>
          <w:pgMar w:top="1280" w:right="2182" w:bottom="1025" w:left="2167" w:header="720" w:footer="720" w:gutter="0"/>
          <w:cols w:space="720"/>
          <w:noEndnote/>
        </w:sectPr>
      </w:pPr>
    </w:p>
    <w:p w:rsidR="00000000" w:rsidRDefault="00F411E0">
      <w:pPr>
        <w:kinsoku w:val="0"/>
        <w:overflowPunct w:val="0"/>
        <w:autoSpaceDE/>
        <w:autoSpaceDN/>
        <w:adjustRightInd/>
        <w:spacing w:before="10" w:line="276" w:lineRule="exact"/>
        <w:ind w:left="72" w:right="72"/>
        <w:jc w:val="both"/>
        <w:textAlignment w:val="baseline"/>
        <w:rPr>
          <w:sz w:val="24"/>
          <w:szCs w:val="24"/>
          <w:lang w:val="es-ES" w:eastAsia="es-ES"/>
        </w:rPr>
      </w:pPr>
      <w:r>
        <w:rPr>
          <w:sz w:val="24"/>
          <w:szCs w:val="24"/>
          <w:lang w:val="es-ES" w:eastAsia="es-ES"/>
        </w:rPr>
        <w:lastRenderedPageBreak/>
        <w:t xml:space="preserve">Constatado el contenido del acto administrativo, el cual no contiene un análisis de la normativa </w:t>
      </w:r>
      <w:r>
        <w:rPr>
          <w:sz w:val="24"/>
          <w:szCs w:val="24"/>
          <w:lang w:val="es-ES" w:eastAsia="es-ES"/>
        </w:rPr>
        <w:t xml:space="preserve">aplicable, ni detalla cual es el hecho que constituye una falta que se sancione directamente con la cancelación de la concesión administrativa, </w:t>
      </w:r>
      <w:r>
        <w:rPr>
          <w:sz w:val="24"/>
          <w:szCs w:val="24"/>
          <w:u w:val="single"/>
          <w:lang w:val="es-ES" w:eastAsia="es-ES"/>
        </w:rPr>
        <w:t>e incluso transcribe una norma desfasada,</w:t>
      </w:r>
      <w:r>
        <w:rPr>
          <w:sz w:val="24"/>
          <w:szCs w:val="24"/>
          <w:lang w:val="es-ES" w:eastAsia="es-ES"/>
        </w:rPr>
        <w:t xml:space="preserve"> pues desconoce la reforma que la misma sufrió con anterioridad a los h</w:t>
      </w:r>
      <w:r>
        <w:rPr>
          <w:sz w:val="24"/>
          <w:szCs w:val="24"/>
          <w:lang w:val="es-ES" w:eastAsia="es-ES"/>
        </w:rPr>
        <w:t xml:space="preserve">echos que se le endilgan al concesionario </w:t>
      </w:r>
      <w:r>
        <w:rPr>
          <w:i/>
          <w:iCs/>
          <w:sz w:val="24"/>
          <w:szCs w:val="24"/>
          <w:lang w:val="es-ES" w:eastAsia="es-ES"/>
        </w:rPr>
        <w:t xml:space="preserve">y </w:t>
      </w:r>
      <w:r>
        <w:rPr>
          <w:sz w:val="24"/>
          <w:szCs w:val="24"/>
          <w:lang w:val="es-ES" w:eastAsia="es-ES"/>
        </w:rPr>
        <w:t xml:space="preserve">que lo habilitan para realizar la actividad por la cual se le cancela la concesión, hace evidente la inexistencia de análisis, informes o dictámenes que </w:t>
      </w:r>
      <w:r>
        <w:rPr>
          <w:i/>
          <w:iCs/>
          <w:sz w:val="24"/>
          <w:szCs w:val="24"/>
          <w:u w:val="single"/>
          <w:lang w:val="es-ES" w:eastAsia="es-ES"/>
        </w:rPr>
        <w:t>fundamenten la decisión adoptada por el Consejo,</w:t>
      </w:r>
      <w:r>
        <w:rPr>
          <w:sz w:val="24"/>
          <w:szCs w:val="24"/>
          <w:lang w:val="es-ES" w:eastAsia="es-ES"/>
        </w:rPr>
        <w:t xml:space="preserve"> sobre este</w:t>
      </w:r>
      <w:r>
        <w:rPr>
          <w:sz w:val="24"/>
          <w:szCs w:val="24"/>
          <w:lang w:val="es-ES" w:eastAsia="es-ES"/>
        </w:rPr>
        <w:t xml:space="preserve"> aspecto la jurisprudencia de la Sala Constitución ha sido consistente en indicar:</w:t>
      </w:r>
    </w:p>
    <w:p w:rsidR="00000000" w:rsidRDefault="00F411E0">
      <w:pPr>
        <w:kinsoku w:val="0"/>
        <w:overflowPunct w:val="0"/>
        <w:autoSpaceDE/>
        <w:autoSpaceDN/>
        <w:adjustRightInd/>
        <w:spacing w:before="306" w:line="275" w:lineRule="exact"/>
        <w:ind w:left="72" w:right="72"/>
        <w:jc w:val="both"/>
        <w:textAlignment w:val="baseline"/>
        <w:rPr>
          <w:spacing w:val="3"/>
          <w:sz w:val="24"/>
          <w:szCs w:val="24"/>
          <w:lang w:val="es-ES" w:eastAsia="es-ES"/>
        </w:rPr>
      </w:pPr>
      <w:r>
        <w:rPr>
          <w:spacing w:val="3"/>
          <w:sz w:val="24"/>
          <w:szCs w:val="24"/>
          <w:lang w:val="es-ES" w:eastAsia="es-ES"/>
        </w:rPr>
        <w:t>"(...) En su informe, el recurrido reconoció que el acto administrativo impugnado adolece de la debida fundamentación en virtud que se omitió señalar que el motivo por el cu</w:t>
      </w:r>
      <w:r>
        <w:rPr>
          <w:spacing w:val="3"/>
          <w:sz w:val="24"/>
          <w:szCs w:val="24"/>
          <w:lang w:val="es-ES" w:eastAsia="es-ES"/>
        </w:rPr>
        <w:t xml:space="preserve">al se suspendia (Sic), era cumplir y hacer cumplir lo dispuesto en el oficio de la Contraloría General de la República N° DFOE-AM19/2004 "Informe sobre la evaluación de la Gestión del Estado en relación con el Control de Plaguicidas Agrícolas". </w:t>
      </w:r>
      <w:r>
        <w:rPr>
          <w:i/>
          <w:iCs/>
          <w:spacing w:val="3"/>
          <w:sz w:val="24"/>
          <w:szCs w:val="24"/>
          <w:lang w:val="es-ES" w:eastAsia="es-ES"/>
        </w:rPr>
        <w:t>En criterio</w:t>
      </w:r>
      <w:r>
        <w:rPr>
          <w:i/>
          <w:iCs/>
          <w:spacing w:val="3"/>
          <w:sz w:val="24"/>
          <w:szCs w:val="24"/>
          <w:lang w:val="es-ES" w:eastAsia="es-ES"/>
        </w:rPr>
        <w:t xml:space="preserve"> de este Tribunal, la omisión reclamada —y reconocida por el accionado- vulnera las garantías del debido proceso, puesto que, el administrado debe imponerse de todos los argumentos, razones o circunstancias que determinaron lo dispuesto. </w:t>
      </w:r>
      <w:r>
        <w:rPr>
          <w:spacing w:val="3"/>
          <w:sz w:val="24"/>
          <w:szCs w:val="24"/>
          <w:lang w:val="es-ES" w:eastAsia="es-ES"/>
        </w:rPr>
        <w:t xml:space="preserve">En ese sentido el </w:t>
      </w:r>
      <w:r>
        <w:rPr>
          <w:spacing w:val="3"/>
          <w:sz w:val="24"/>
          <w:szCs w:val="24"/>
          <w:lang w:val="es-ES" w:eastAsia="es-ES"/>
        </w:rPr>
        <w:t>artículo 136, párrafo 2°, de la Ley General de la Administración Pública admite la motivación por referencia en propuestas, dictámenes o resoluciones previas "(...) a condición de que se acompañe una copia (...)". Bajo esta inteligencia, estima la Sala que</w:t>
      </w:r>
      <w:r>
        <w:rPr>
          <w:spacing w:val="3"/>
          <w:sz w:val="24"/>
          <w:szCs w:val="24"/>
          <w:lang w:val="es-ES" w:eastAsia="es-ES"/>
        </w:rPr>
        <w:t xml:space="preserve"> se vulneraron los derechos fundamentales de la empresa amparada (...)" (Sala Constitucional de la Corte Suprema de Justicia. Voto N° 07551 de las 12:12 Hrs. del 26 de mayo del 2006) (El resaltado en letra itálica no es del original)</w:t>
      </w:r>
    </w:p>
    <w:p w:rsidR="00000000" w:rsidRDefault="00F411E0">
      <w:pPr>
        <w:kinsoku w:val="0"/>
        <w:overflowPunct w:val="0"/>
        <w:autoSpaceDE/>
        <w:autoSpaceDN/>
        <w:adjustRightInd/>
        <w:spacing w:before="260" w:line="276" w:lineRule="exact"/>
        <w:ind w:left="72" w:right="72"/>
        <w:jc w:val="both"/>
        <w:textAlignment w:val="baseline"/>
        <w:rPr>
          <w:spacing w:val="5"/>
          <w:sz w:val="24"/>
          <w:szCs w:val="24"/>
          <w:lang w:val="es-ES" w:eastAsia="es-ES"/>
        </w:rPr>
      </w:pPr>
      <w:r>
        <w:rPr>
          <w:spacing w:val="5"/>
          <w:sz w:val="24"/>
          <w:szCs w:val="24"/>
          <w:lang w:val="es-ES" w:eastAsia="es-ES"/>
        </w:rPr>
        <w:t>La jurisdicción conten</w:t>
      </w:r>
      <w:r>
        <w:rPr>
          <w:spacing w:val="5"/>
          <w:sz w:val="24"/>
          <w:szCs w:val="24"/>
          <w:lang w:val="es-ES" w:eastAsia="es-ES"/>
        </w:rPr>
        <w:t>cioso-administrativa, a su vez, ha desarrollado aun más la necesidad de motivación de los actos administrativos, como garantía del debido proceso y del derecho de defensa del administrado, así como su impacto en la fase recursiva al analizar el artículo 13</w:t>
      </w:r>
      <w:r>
        <w:rPr>
          <w:spacing w:val="5"/>
          <w:sz w:val="24"/>
          <w:szCs w:val="24"/>
          <w:lang w:val="es-ES" w:eastAsia="es-ES"/>
        </w:rPr>
        <w:t>6 de la Ley General de la Administración Pública, como a continuación se transcribe:</w:t>
      </w:r>
    </w:p>
    <w:p w:rsidR="00000000" w:rsidRDefault="00F411E0">
      <w:pPr>
        <w:kinsoku w:val="0"/>
        <w:overflowPunct w:val="0"/>
        <w:autoSpaceDE/>
        <w:autoSpaceDN/>
        <w:adjustRightInd/>
        <w:spacing w:before="316" w:line="275" w:lineRule="exact"/>
        <w:ind w:left="72" w:right="72"/>
        <w:jc w:val="both"/>
        <w:textAlignment w:val="baseline"/>
        <w:rPr>
          <w:i/>
          <w:iCs/>
          <w:spacing w:val="4"/>
          <w:sz w:val="24"/>
          <w:szCs w:val="24"/>
          <w:lang w:val="es-ES" w:eastAsia="es-ES"/>
        </w:rPr>
      </w:pPr>
      <w:r>
        <w:rPr>
          <w:spacing w:val="4"/>
          <w:sz w:val="24"/>
          <w:szCs w:val="24"/>
          <w:lang w:val="es-ES" w:eastAsia="es-ES"/>
        </w:rPr>
        <w:t>"(...) El artículo 136, incisos a y b) de la Ley General de la Administración Pública, establece que deberán ser motivados con mención, al menos sucinta de sus fundamentos</w:t>
      </w:r>
      <w:r>
        <w:rPr>
          <w:spacing w:val="4"/>
          <w:sz w:val="24"/>
          <w:szCs w:val="24"/>
          <w:lang w:val="es-ES" w:eastAsia="es-ES"/>
        </w:rPr>
        <w:t xml:space="preserve">, los actos administrativos que impongan obligaciones, o que limiten, supriman o denieguen derechos subjetivos e igualmente, los que resuelvan recursos. La motivación, cuando así lo exige la ley, no constituye en consecuencia, una mera formalidad, sino un </w:t>
      </w:r>
      <w:r>
        <w:rPr>
          <w:spacing w:val="4"/>
          <w:sz w:val="24"/>
          <w:szCs w:val="24"/>
          <w:lang w:val="es-ES" w:eastAsia="es-ES"/>
        </w:rPr>
        <w:t>requisito sustancial, cuya finalidad es que la Administración no sólo se ajuste al principio de legalidad y sea objetiva al tomar un decisión particular, alejándose de la arbitrariedad, sino también que el interesado conozca las razones de tal proceder, es</w:t>
      </w:r>
      <w:r>
        <w:rPr>
          <w:spacing w:val="4"/>
          <w:sz w:val="24"/>
          <w:szCs w:val="24"/>
          <w:lang w:val="es-ES" w:eastAsia="es-ES"/>
        </w:rPr>
        <w:t xml:space="preserve"> decir, cuál es el fundamento y justificación de su contenido; lo contrario, lleva a que el acto administrativo se presente externamente como ilógico y arbitrario. Pero </w:t>
      </w:r>
      <w:r>
        <w:rPr>
          <w:i/>
          <w:iCs/>
          <w:spacing w:val="4"/>
          <w:sz w:val="24"/>
          <w:szCs w:val="24"/>
          <w:lang w:val="es-ES" w:eastAsia="es-ES"/>
        </w:rPr>
        <w:t>el tema de la motivación, no só</w:t>
      </w:r>
      <w:r>
        <w:rPr>
          <w:i/>
          <w:iCs/>
          <w:spacing w:val="4"/>
          <w:sz w:val="24"/>
          <w:szCs w:val="24"/>
          <w:lang w:val="es-ES" w:eastAsia="es-ES"/>
        </w:rPr>
        <w:t>lo es importante para el administrado destinatario del acto, porque en su</w:t>
      </w:r>
    </w:p>
    <w:p w:rsidR="00000000" w:rsidRDefault="00F411E0">
      <w:pPr>
        <w:widowControl/>
        <w:rPr>
          <w:sz w:val="24"/>
          <w:szCs w:val="24"/>
        </w:rPr>
        <w:sectPr w:rsidR="00000000">
          <w:pgSz w:w="12269" w:h="15763"/>
          <w:pgMar w:top="1680" w:right="2205" w:bottom="900" w:left="2144" w:header="720" w:footer="720" w:gutter="0"/>
          <w:cols w:space="720"/>
          <w:noEndnote/>
        </w:sectPr>
      </w:pPr>
    </w:p>
    <w:p w:rsidR="00000000" w:rsidRDefault="00F411E0">
      <w:pPr>
        <w:kinsoku w:val="0"/>
        <w:overflowPunct w:val="0"/>
        <w:autoSpaceDE/>
        <w:autoSpaceDN/>
        <w:adjustRightInd/>
        <w:spacing w:before="31" w:line="277" w:lineRule="exact"/>
        <w:ind w:left="576" w:right="720"/>
        <w:jc w:val="both"/>
        <w:textAlignment w:val="baseline"/>
        <w:rPr>
          <w:spacing w:val="-8"/>
          <w:sz w:val="26"/>
          <w:szCs w:val="26"/>
          <w:lang w:val="es-ES" w:eastAsia="es-ES"/>
        </w:rPr>
      </w:pPr>
      <w:r>
        <w:rPr>
          <w:i/>
          <w:iCs/>
          <w:spacing w:val="-8"/>
          <w:sz w:val="26"/>
          <w:szCs w:val="26"/>
          <w:lang w:val="es-ES" w:eastAsia="es-ES"/>
        </w:rPr>
        <w:lastRenderedPageBreak/>
        <w:t>ausencia, no puede saber la base de la decisión, lo que impide a su vez ejercer adecuadamente los recursos otorgados por la ley, sino que también se constituye e</w:t>
      </w:r>
      <w:r>
        <w:rPr>
          <w:i/>
          <w:iCs/>
          <w:spacing w:val="-8"/>
          <w:sz w:val="26"/>
          <w:szCs w:val="26"/>
          <w:lang w:val="es-ES" w:eastAsia="es-ES"/>
        </w:rPr>
        <w:t>n un escollo para el órgano que ha de conocer la alzada administrativa y el Juez de la jurisdicción contencioso administrativa, porque priva al superior y al Juzgador de los elementos de conocimiento necesarios para analizar la legalidad del acto administr</w:t>
      </w:r>
      <w:r>
        <w:rPr>
          <w:i/>
          <w:iCs/>
          <w:spacing w:val="-8"/>
          <w:sz w:val="26"/>
          <w:szCs w:val="26"/>
          <w:lang w:val="es-ES" w:eastAsia="es-ES"/>
        </w:rPr>
        <w:t xml:space="preserve">ativo </w:t>
      </w:r>
      <w:r>
        <w:rPr>
          <w:spacing w:val="-8"/>
          <w:sz w:val="26"/>
          <w:szCs w:val="26"/>
          <w:lang w:val="es-ES" w:eastAsia="es-ES"/>
        </w:rPr>
        <w:t>(...)."Sección Segunda del Tribunal Contencioso Administrativo. Sentencia N° 481 de las 10:50 Hrs. del 8 de octubre del 2003) (El resaltado en letra itálica, no es del original)</w:t>
      </w:r>
    </w:p>
    <w:p w:rsidR="00000000" w:rsidRDefault="00F411E0">
      <w:pPr>
        <w:kinsoku w:val="0"/>
        <w:overflowPunct w:val="0"/>
        <w:autoSpaceDE/>
        <w:autoSpaceDN/>
        <w:adjustRightInd/>
        <w:spacing w:before="325" w:line="278" w:lineRule="exact"/>
        <w:ind w:left="576" w:right="720"/>
        <w:jc w:val="both"/>
        <w:textAlignment w:val="baseline"/>
        <w:rPr>
          <w:b/>
          <w:bCs/>
          <w:sz w:val="26"/>
          <w:szCs w:val="26"/>
          <w:lang w:val="es-ES" w:eastAsia="es-ES"/>
        </w:rPr>
      </w:pPr>
      <w:r>
        <w:rPr>
          <w:sz w:val="26"/>
          <w:szCs w:val="26"/>
          <w:lang w:val="es-ES" w:eastAsia="es-ES"/>
        </w:rPr>
        <w:t>Se desprende con toda claridad de lo anterior, la ausencia en este caso concreto de una motivación adecuada, suficiente y congruente, que justifique la decisión de la Junta del Consejo de Transporte Público para cancelar la concesión administrativa de serv</w:t>
      </w:r>
      <w:r>
        <w:rPr>
          <w:sz w:val="26"/>
          <w:szCs w:val="26"/>
          <w:lang w:val="es-ES" w:eastAsia="es-ES"/>
        </w:rPr>
        <w:t>icio público brindado bajo la placa TA-634, en consecuencia existe una evidente violación al principio de legalidad, contenido en el artículo 11 de la Ley General de la Administración Pública, lo cual redunda en la existencia de un vicio de tal magnitud qu</w:t>
      </w:r>
      <w:r>
        <w:rPr>
          <w:sz w:val="26"/>
          <w:szCs w:val="26"/>
          <w:lang w:val="es-ES" w:eastAsia="es-ES"/>
        </w:rPr>
        <w:t xml:space="preserve">e hace evidente y manifiesta la existencia de la nulidad absoluta del acto administrativo."... </w:t>
      </w:r>
      <w:r>
        <w:rPr>
          <w:b/>
          <w:bCs/>
          <w:sz w:val="26"/>
          <w:szCs w:val="26"/>
          <w:lang w:val="es-ES" w:eastAsia="es-ES"/>
        </w:rPr>
        <w:t>(Resolución No. TAT-2973-2016 de las 10:30 horas del día 02 de Mayo del 2016)</w:t>
      </w:r>
    </w:p>
    <w:p w:rsidR="00000000" w:rsidRDefault="00F411E0">
      <w:pPr>
        <w:kinsoku w:val="0"/>
        <w:overflowPunct w:val="0"/>
        <w:autoSpaceDE/>
        <w:autoSpaceDN/>
        <w:adjustRightInd/>
        <w:spacing w:before="874" w:line="348" w:lineRule="exact"/>
        <w:ind w:right="72"/>
        <w:jc w:val="both"/>
        <w:textAlignment w:val="baseline"/>
        <w:rPr>
          <w:sz w:val="26"/>
          <w:szCs w:val="26"/>
          <w:lang w:val="es-ES" w:eastAsia="es-ES"/>
        </w:rPr>
      </w:pPr>
      <w:r>
        <w:rPr>
          <w:sz w:val="26"/>
          <w:szCs w:val="26"/>
          <w:lang w:val="es-ES" w:eastAsia="es-ES"/>
        </w:rPr>
        <w:t>Conforme a todo lo anterior se tiene como procedente el Recurso de Apelación y la N</w:t>
      </w:r>
      <w:r>
        <w:rPr>
          <w:sz w:val="26"/>
          <w:szCs w:val="26"/>
          <w:lang w:val="es-ES" w:eastAsia="es-ES"/>
        </w:rPr>
        <w:t xml:space="preserve">ulidad valorados y se determina Declararlos Con Lugar. Anulándose el Acto Objetado y determinándose que el Caso del Recurrente </w:t>
      </w:r>
      <w:r>
        <w:rPr>
          <w:i/>
          <w:iCs/>
          <w:sz w:val="26"/>
          <w:szCs w:val="26"/>
          <w:lang w:val="es-ES" w:eastAsia="es-ES"/>
        </w:rPr>
        <w:t xml:space="preserve">(en cuanto al Cambio de Unidad y a la Renovación de la Concesión de Taxi) </w:t>
      </w:r>
      <w:r>
        <w:rPr>
          <w:sz w:val="26"/>
          <w:szCs w:val="26"/>
          <w:lang w:val="es-ES" w:eastAsia="es-ES"/>
        </w:rPr>
        <w:t>y debiendo ser él mismo Revalorado por el Consejo de Tr</w:t>
      </w:r>
      <w:r>
        <w:rPr>
          <w:sz w:val="26"/>
          <w:szCs w:val="26"/>
          <w:lang w:val="es-ES" w:eastAsia="es-ES"/>
        </w:rPr>
        <w:t>ansporte Público, considerando al efecto los aspectos que se han esbozado en esta Resolución. No conllevando esta Resolución un Derecho de Autorización al cambio de Unidad y/o a la Renovación de la Concesión aludida, lo cual queda a Determinación del Órgan</w:t>
      </w:r>
      <w:r>
        <w:rPr>
          <w:sz w:val="26"/>
          <w:szCs w:val="26"/>
          <w:lang w:val="es-ES" w:eastAsia="es-ES"/>
        </w:rPr>
        <w:t>o Competente al efecto.</w:t>
      </w:r>
    </w:p>
    <w:p w:rsidR="00000000" w:rsidRDefault="00F411E0">
      <w:pPr>
        <w:kinsoku w:val="0"/>
        <w:overflowPunct w:val="0"/>
        <w:autoSpaceDE/>
        <w:autoSpaceDN/>
        <w:adjustRightInd/>
        <w:spacing w:before="637" w:line="348" w:lineRule="exact"/>
        <w:ind w:right="72"/>
        <w:jc w:val="both"/>
        <w:textAlignment w:val="baseline"/>
        <w:rPr>
          <w:i/>
          <w:iCs/>
          <w:spacing w:val="-2"/>
          <w:sz w:val="26"/>
          <w:szCs w:val="26"/>
          <w:lang w:val="es-ES" w:eastAsia="es-ES"/>
        </w:rPr>
      </w:pPr>
      <w:r>
        <w:rPr>
          <w:spacing w:val="-2"/>
          <w:sz w:val="26"/>
          <w:szCs w:val="26"/>
          <w:lang w:val="es-ES" w:eastAsia="es-ES"/>
        </w:rPr>
        <w:t>Vale acotar que el numeral 252 de la Ley General de la Administración Pública, señala que aun vencidos los plazos o términos y aun dada una inasistencia no justificada, una Citación puede ser reprogramada. Máxime sí como en la espec</w:t>
      </w:r>
      <w:r>
        <w:rPr>
          <w:spacing w:val="-2"/>
          <w:sz w:val="26"/>
          <w:szCs w:val="26"/>
          <w:lang w:val="es-ES" w:eastAsia="es-ES"/>
        </w:rPr>
        <w:t xml:space="preserve">ie se trata de la Continuidad Regulada de un Servicio Público y es más lo que se pierde con la Extinción de una Concesión </w:t>
      </w:r>
      <w:r>
        <w:rPr>
          <w:i/>
          <w:iCs/>
          <w:spacing w:val="-2"/>
          <w:sz w:val="26"/>
          <w:szCs w:val="26"/>
          <w:lang w:val="es-ES" w:eastAsia="es-ES"/>
        </w:rPr>
        <w:t>(Razonabilidad, Proporcionalidad y Justicia Social).</w:t>
      </w:r>
    </w:p>
    <w:p w:rsidR="00000000" w:rsidRDefault="00F411E0">
      <w:pPr>
        <w:widowControl/>
        <w:rPr>
          <w:sz w:val="24"/>
          <w:szCs w:val="24"/>
        </w:rPr>
        <w:sectPr w:rsidR="00000000">
          <w:pgSz w:w="12269" w:h="15864"/>
          <w:pgMar w:top="1320" w:right="1599" w:bottom="568" w:left="1670" w:header="720" w:footer="720" w:gutter="0"/>
          <w:cols w:space="720"/>
          <w:noEndnote/>
        </w:sectPr>
      </w:pPr>
    </w:p>
    <w:p w:rsidR="00000000" w:rsidRDefault="00F411E0">
      <w:pPr>
        <w:kinsoku w:val="0"/>
        <w:overflowPunct w:val="0"/>
        <w:autoSpaceDE/>
        <w:autoSpaceDN/>
        <w:adjustRightInd/>
        <w:spacing w:before="3" w:line="301" w:lineRule="exact"/>
        <w:jc w:val="center"/>
        <w:textAlignment w:val="baseline"/>
        <w:rPr>
          <w:b/>
          <w:bCs/>
          <w:i/>
          <w:iCs/>
          <w:sz w:val="26"/>
          <w:szCs w:val="26"/>
          <w:lang w:val="es-ES" w:eastAsia="es-ES"/>
        </w:rPr>
      </w:pPr>
      <w:r>
        <w:rPr>
          <w:b/>
          <w:bCs/>
          <w:i/>
          <w:iCs/>
          <w:sz w:val="26"/>
          <w:szCs w:val="26"/>
          <w:lang w:val="es-ES" w:eastAsia="es-ES"/>
        </w:rPr>
        <w:lastRenderedPageBreak/>
        <w:t>Por Tanto</w:t>
      </w:r>
    </w:p>
    <w:p w:rsidR="00000000" w:rsidRDefault="00F411E0">
      <w:pPr>
        <w:numPr>
          <w:ilvl w:val="0"/>
          <w:numId w:val="4"/>
        </w:numPr>
        <w:tabs>
          <w:tab w:val="right" w:pos="10080"/>
        </w:tabs>
        <w:kinsoku w:val="0"/>
        <w:overflowPunct w:val="0"/>
        <w:autoSpaceDE/>
        <w:autoSpaceDN/>
        <w:adjustRightInd/>
        <w:spacing w:before="347" w:line="343" w:lineRule="exact"/>
        <w:jc w:val="both"/>
        <w:textAlignment w:val="baseline"/>
        <w:rPr>
          <w:spacing w:val="-1"/>
          <w:sz w:val="26"/>
          <w:szCs w:val="26"/>
          <w:lang w:val="es-ES" w:eastAsia="es-ES"/>
        </w:rPr>
      </w:pPr>
      <w:r>
        <w:rPr>
          <w:spacing w:val="-1"/>
          <w:sz w:val="26"/>
          <w:szCs w:val="26"/>
          <w:lang w:val="es-ES" w:eastAsia="es-ES"/>
        </w:rPr>
        <w:t>Conforme a lo expre</w:t>
      </w:r>
      <w:r>
        <w:rPr>
          <w:spacing w:val="-1"/>
          <w:sz w:val="26"/>
          <w:szCs w:val="26"/>
          <w:lang w:val="es-ES" w:eastAsia="es-ES"/>
        </w:rPr>
        <w:t xml:space="preserve">sado antes, se Declaran CON LUGAR el </w:t>
      </w:r>
      <w:r>
        <w:rPr>
          <w:b/>
          <w:bCs/>
          <w:spacing w:val="-1"/>
          <w:sz w:val="26"/>
          <w:szCs w:val="26"/>
          <w:lang w:val="es-ES" w:eastAsia="es-ES"/>
        </w:rPr>
        <w:t>RECURSO DE</w:t>
      </w:r>
      <w:r>
        <w:rPr>
          <w:b/>
          <w:bCs/>
          <w:spacing w:val="-1"/>
          <w:sz w:val="26"/>
          <w:szCs w:val="26"/>
          <w:lang w:val="es-ES" w:eastAsia="es-ES"/>
        </w:rPr>
        <w:br/>
        <w:t xml:space="preserve">APELACIÓN </w:t>
      </w:r>
      <w:r>
        <w:rPr>
          <w:spacing w:val="-1"/>
          <w:sz w:val="26"/>
          <w:szCs w:val="26"/>
          <w:lang w:val="es-ES" w:eastAsia="es-ES"/>
        </w:rPr>
        <w:t xml:space="preserve">en subsidio y de Petición de </w:t>
      </w:r>
      <w:r>
        <w:rPr>
          <w:b/>
          <w:bCs/>
          <w:spacing w:val="-1"/>
          <w:sz w:val="26"/>
          <w:szCs w:val="26"/>
          <w:lang w:val="es-ES" w:eastAsia="es-ES"/>
        </w:rPr>
        <w:t xml:space="preserve">NULIDAD </w:t>
      </w:r>
      <w:r>
        <w:rPr>
          <w:spacing w:val="-1"/>
          <w:sz w:val="26"/>
          <w:szCs w:val="26"/>
          <w:lang w:val="es-ES" w:eastAsia="es-ES"/>
        </w:rPr>
        <w:t xml:space="preserve">concomitante, presentados por el Señor </w:t>
      </w:r>
      <w:r>
        <w:rPr>
          <w:b/>
          <w:bCs/>
          <w:i/>
          <w:iCs/>
          <w:spacing w:val="-1"/>
          <w:sz w:val="26"/>
          <w:szCs w:val="26"/>
          <w:lang w:val="es-ES" w:eastAsia="es-ES"/>
        </w:rPr>
        <w:t>J.A.M.P.</w:t>
      </w:r>
      <w:r>
        <w:rPr>
          <w:b/>
          <w:bCs/>
          <w:i/>
          <w:iCs/>
          <w:spacing w:val="-1"/>
          <w:sz w:val="26"/>
          <w:szCs w:val="26"/>
          <w:lang w:val="es-ES" w:eastAsia="es-ES"/>
        </w:rPr>
        <w:t xml:space="preserve">, </w:t>
      </w:r>
      <w:r>
        <w:rPr>
          <w:spacing w:val="-1"/>
          <w:sz w:val="26"/>
          <w:szCs w:val="26"/>
          <w:lang w:val="es-ES" w:eastAsia="es-ES"/>
        </w:rPr>
        <w:t>de calidades conocidas y portador de la cédula de identidad nú</w:t>
      </w:r>
      <w:r>
        <w:rPr>
          <w:spacing w:val="-1"/>
          <w:sz w:val="26"/>
          <w:szCs w:val="26"/>
          <w:lang w:val="es-ES" w:eastAsia="es-ES"/>
        </w:rPr>
        <w:t>mero …</w:t>
      </w:r>
      <w:r>
        <w:rPr>
          <w:spacing w:val="-1"/>
          <w:sz w:val="26"/>
          <w:szCs w:val="26"/>
          <w:lang w:val="es-ES" w:eastAsia="es-ES"/>
        </w:rPr>
        <w:t xml:space="preserve">, quien en su condición de Concesionario del Servicio Público de Taxi con la Placa No. </w:t>
      </w:r>
      <w:r>
        <w:rPr>
          <w:b/>
          <w:bCs/>
          <w:spacing w:val="-1"/>
          <w:sz w:val="26"/>
          <w:szCs w:val="26"/>
          <w:u w:val="single"/>
          <w:lang w:val="es-ES" w:eastAsia="es-ES"/>
        </w:rPr>
        <w:t>TSJ-XXXX</w:t>
      </w:r>
      <w:r>
        <w:rPr>
          <w:b/>
          <w:bCs/>
          <w:spacing w:val="-1"/>
          <w:sz w:val="26"/>
          <w:szCs w:val="26"/>
          <w:u w:val="single"/>
          <w:lang w:val="es-ES" w:eastAsia="es-ES"/>
        </w:rPr>
        <w:t>,</w:t>
      </w:r>
      <w:r>
        <w:rPr>
          <w:spacing w:val="-1"/>
          <w:sz w:val="26"/>
          <w:szCs w:val="26"/>
          <w:lang w:val="es-ES" w:eastAsia="es-ES"/>
        </w:rPr>
        <w:t xml:space="preserve"> objeta en lo conducente el Acuerdo No. 7.1.4 de la Sesión Ordinaria No. 51-2016 de la Junta Directiva del Consejo de Transporte Público, de fecha</w:t>
      </w:r>
      <w:r>
        <w:rPr>
          <w:spacing w:val="-1"/>
          <w:sz w:val="26"/>
          <w:szCs w:val="26"/>
          <w:lang w:val="es-ES" w:eastAsia="es-ES"/>
        </w:rPr>
        <w:t xml:space="preserve"> 20 de Octubre del 2016. Y se hace devolución del asunto al ámbito del Consejo de Transporte Público para su Revaloración y Redefinición del mismo, según los parámetros conducentes.</w:t>
      </w:r>
    </w:p>
    <w:p w:rsidR="00000000" w:rsidRDefault="00F411E0">
      <w:pPr>
        <w:numPr>
          <w:ilvl w:val="0"/>
          <w:numId w:val="5"/>
        </w:numPr>
        <w:kinsoku w:val="0"/>
        <w:overflowPunct w:val="0"/>
        <w:autoSpaceDE/>
        <w:autoSpaceDN/>
        <w:adjustRightInd/>
        <w:spacing w:before="353" w:line="343" w:lineRule="exact"/>
        <w:jc w:val="both"/>
        <w:textAlignment w:val="baseline"/>
        <w:rPr>
          <w:sz w:val="26"/>
          <w:szCs w:val="26"/>
          <w:lang w:val="es-ES" w:eastAsia="es-ES"/>
        </w:rPr>
      </w:pPr>
      <w:r>
        <w:rPr>
          <w:sz w:val="26"/>
          <w:szCs w:val="26"/>
          <w:lang w:val="es-ES" w:eastAsia="es-ES"/>
        </w:rPr>
        <w:t>Conforme las determinaciones del numeral 22, inciso c), de la Ley N</w:t>
      </w:r>
      <w:r>
        <w:rPr>
          <w:sz w:val="26"/>
          <w:szCs w:val="26"/>
          <w:lang w:val="es-ES" w:eastAsia="es-ES"/>
        </w:rPr>
        <w:t>o. 7969, se Da por Agotada la Vía Administrativa, toda vez que contra este Acto Resolutorio no procede Recurso Ordinario alguno.</w:t>
      </w:r>
    </w:p>
    <w:p w:rsidR="00000000" w:rsidRDefault="00F411E0">
      <w:pPr>
        <w:numPr>
          <w:ilvl w:val="0"/>
          <w:numId w:val="5"/>
        </w:numPr>
        <w:kinsoku w:val="0"/>
        <w:overflowPunct w:val="0"/>
        <w:autoSpaceDE/>
        <w:autoSpaceDN/>
        <w:adjustRightInd/>
        <w:spacing w:before="67" w:after="498" w:line="560" w:lineRule="exact"/>
        <w:textAlignment w:val="baseline"/>
        <w:rPr>
          <w:b/>
          <w:bCs/>
          <w:i/>
          <w:iCs/>
          <w:sz w:val="26"/>
          <w:szCs w:val="26"/>
          <w:lang w:val="es-ES" w:eastAsia="es-ES"/>
        </w:rPr>
      </w:pPr>
      <w:r>
        <w:rPr>
          <w:sz w:val="26"/>
          <w:szCs w:val="26"/>
          <w:lang w:val="es-ES" w:eastAsia="es-ES"/>
        </w:rPr>
        <w:t>Rige a partir de su Notificación.</w:t>
      </w:r>
      <w:r>
        <w:rPr>
          <w:sz w:val="26"/>
          <w:szCs w:val="26"/>
          <w:lang w:val="es-ES" w:eastAsia="es-ES"/>
        </w:rPr>
        <w:br/>
      </w:r>
      <w:r>
        <w:rPr>
          <w:b/>
          <w:bCs/>
          <w:i/>
          <w:iCs/>
          <w:sz w:val="26"/>
          <w:szCs w:val="26"/>
          <w:lang w:val="es-ES" w:eastAsia="es-ES"/>
        </w:rPr>
        <w:t>NOTIFIQUESE.</w:t>
      </w:r>
    </w:p>
    <w:p w:rsidR="00F411E0" w:rsidRPr="00CF40A0" w:rsidRDefault="00F411E0" w:rsidP="00F411E0">
      <w:pPr>
        <w:kinsoku w:val="0"/>
        <w:overflowPunct w:val="0"/>
        <w:autoSpaceDE/>
        <w:autoSpaceDN/>
        <w:adjustRightInd/>
        <w:spacing w:after="374" w:line="320" w:lineRule="exact"/>
        <w:ind w:left="115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F411E0" w:rsidRDefault="00F411E0" w:rsidP="00F411E0">
      <w:pPr>
        <w:pStyle w:val="Style1"/>
        <w:kinsoku w:val="0"/>
        <w:overflowPunct w:val="0"/>
        <w:autoSpaceDE/>
        <w:autoSpaceDN/>
        <w:adjustRightInd/>
        <w:spacing w:after="301" w:line="288" w:lineRule="exact"/>
        <w:ind w:left="1152"/>
        <w:jc w:val="center"/>
        <w:textAlignment w:val="baseline"/>
        <w:rPr>
          <w:rStyle w:val="CharacterStyle1"/>
          <w:b/>
          <w:i/>
          <w:iCs/>
          <w:spacing w:val="5"/>
          <w:sz w:val="26"/>
          <w:szCs w:val="26"/>
        </w:rPr>
      </w:pPr>
      <w:r>
        <w:rPr>
          <w:rStyle w:val="CharacterStyle1"/>
          <w:b/>
          <w:i/>
          <w:iCs/>
          <w:spacing w:val="5"/>
          <w:sz w:val="26"/>
          <w:szCs w:val="26"/>
        </w:rPr>
        <w:t>Presidente</w:t>
      </w:r>
    </w:p>
    <w:p w:rsidR="00F411E0" w:rsidRDefault="00F411E0" w:rsidP="00F411E0">
      <w:pPr>
        <w:kinsoku w:val="0"/>
        <w:overflowPunct w:val="0"/>
        <w:autoSpaceDE/>
        <w:autoSpaceDN/>
        <w:adjustRightInd/>
        <w:spacing w:before="67" w:after="498" w:line="560" w:lineRule="exact"/>
        <w:ind w:left="1152"/>
        <w:jc w:val="center"/>
        <w:textAlignment w:val="baseline"/>
        <w:rPr>
          <w:b/>
          <w:bCs/>
          <w:i/>
          <w:iCs/>
          <w:sz w:val="26"/>
          <w:szCs w:val="26"/>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bookmarkStart w:id="0" w:name="_GoBack"/>
      <w:bookmarkEnd w:id="0"/>
    </w:p>
    <w:sectPr w:rsidR="00F411E0">
      <w:pgSz w:w="12269" w:h="15864"/>
      <w:pgMar w:top="1460" w:right="1651" w:bottom="468" w:left="5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E6D5"/>
    <w:multiLevelType w:val="singleLevel"/>
    <w:tmpl w:val="D0AE4764"/>
    <w:lvl w:ilvl="0">
      <w:start w:val="1"/>
      <w:numFmt w:val="lowerLetter"/>
      <w:lvlText w:val="%1.-"/>
      <w:lvlJc w:val="left"/>
      <w:pPr>
        <w:tabs>
          <w:tab w:val="num" w:pos="432"/>
        </w:tabs>
        <w:ind w:left="72"/>
      </w:pPr>
      <w:rPr>
        <w:b/>
        <w:i/>
        <w:iCs/>
        <w:snapToGrid/>
        <w:spacing w:val="-3"/>
        <w:sz w:val="26"/>
        <w:szCs w:val="26"/>
      </w:rPr>
    </w:lvl>
  </w:abstractNum>
  <w:abstractNum w:abstractNumId="1" w15:restartNumberingAfterBreak="0">
    <w:nsid w:val="04D32336"/>
    <w:multiLevelType w:val="singleLevel"/>
    <w:tmpl w:val="5344A9A0"/>
    <w:lvl w:ilvl="0">
      <w:start w:val="1"/>
      <w:numFmt w:val="upperRoman"/>
      <w:lvlText w:val="%1.-"/>
      <w:lvlJc w:val="left"/>
      <w:pPr>
        <w:tabs>
          <w:tab w:val="num" w:pos="1872"/>
        </w:tabs>
        <w:ind w:left="1152"/>
      </w:pPr>
      <w:rPr>
        <w:b/>
        <w:snapToGrid/>
        <w:spacing w:val="-1"/>
        <w:sz w:val="26"/>
        <w:szCs w:val="26"/>
      </w:rPr>
    </w:lvl>
  </w:abstractNum>
  <w:abstractNum w:abstractNumId="2" w15:restartNumberingAfterBreak="0">
    <w:nsid w:val="053E3AF0"/>
    <w:multiLevelType w:val="singleLevel"/>
    <w:tmpl w:val="5E9631CE"/>
    <w:lvl w:ilvl="0">
      <w:start w:val="4"/>
      <w:numFmt w:val="decimal"/>
      <w:lvlText w:val="%1.-"/>
      <w:lvlJc w:val="left"/>
      <w:pPr>
        <w:tabs>
          <w:tab w:val="num" w:pos="432"/>
        </w:tabs>
        <w:ind w:left="72"/>
      </w:pPr>
      <w:rPr>
        <w:b/>
        <w:bCs/>
        <w:snapToGrid/>
        <w:spacing w:val="-1"/>
        <w:sz w:val="26"/>
        <w:szCs w:val="26"/>
      </w:rPr>
    </w:lvl>
  </w:abstractNum>
  <w:abstractNum w:abstractNumId="3" w15:restartNumberingAfterBreak="0">
    <w:nsid w:val="060846A5"/>
    <w:multiLevelType w:val="singleLevel"/>
    <w:tmpl w:val="0CEC72D3"/>
    <w:lvl w:ilvl="0">
      <w:start w:val="1"/>
      <w:numFmt w:val="decimal"/>
      <w:lvlText w:val="%1.-"/>
      <w:lvlJc w:val="left"/>
      <w:pPr>
        <w:tabs>
          <w:tab w:val="num" w:pos="360"/>
        </w:tabs>
        <w:ind w:left="72"/>
      </w:pPr>
      <w:rPr>
        <w:b/>
        <w:bCs/>
        <w:snapToGrid/>
        <w:sz w:val="26"/>
        <w:szCs w:val="26"/>
      </w:rPr>
    </w:lvl>
  </w:abstractNum>
  <w:num w:numId="1">
    <w:abstractNumId w:val="3"/>
  </w:num>
  <w:num w:numId="2">
    <w:abstractNumId w:val="0"/>
  </w:num>
  <w:num w:numId="3">
    <w:abstractNumId w:val="2"/>
  </w:num>
  <w:num w:numId="4">
    <w:abstractNumId w:val="1"/>
  </w:num>
  <w:num w:numId="5">
    <w:abstractNumId w:val="1"/>
    <w:lvlOverride w:ilvl="0">
      <w:lvl w:ilvl="0">
        <w:numFmt w:val="upperRoman"/>
        <w:lvlText w:val="%1.-"/>
        <w:lvlJc w:val="left"/>
        <w:pPr>
          <w:tabs>
            <w:tab w:val="num" w:pos="1872"/>
          </w:tabs>
          <w:ind w:left="1152"/>
        </w:pPr>
        <w:rPr>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1E0"/>
    <w:rsid w:val="00F411E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C2DE1"/>
  <w14:defaultImageDpi w14:val="0"/>
  <w15:docId w15:val="{B5B39F04-E4E8-4224-8BF2-7C333318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411E0"/>
    <w:rPr>
      <w:lang w:val="es-CR"/>
    </w:rPr>
  </w:style>
  <w:style w:type="character" w:customStyle="1" w:styleId="CharacterStyle1">
    <w:name w:val="Character Style 1"/>
    <w:uiPriority w:val="99"/>
    <w:rsid w:val="00F411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93EB4-3853-40D1-AB44-443B5001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3641</Words>
  <Characters>20027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2017-02-14T16:12:00Z</dcterms:created>
  <dcterms:modified xsi:type="dcterms:W3CDTF">2017-02-14T16:12:00Z</dcterms:modified>
</cp:coreProperties>
</file>